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2"/>
        <w:jc w:val="center"/>
        <w:tabs>
          <w:tab w:val="left" w:pos="708" w:leader="none"/>
        </w:tabs>
        <w:rPr>
          <w:b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3154" cy="608990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43154" cy="6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7pt;height:47.9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06"/>
      </w:tblGrid>
      <w:tr>
        <w:tblPrEx/>
        <w:trPr>
          <w:trHeight w:val="1020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916"/>
              <w:jc w:val="center"/>
              <w:spacing w:after="0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 xml:space="preserve">АДМИНИСТРАЦИЯ ГОРОДА НОВОАЛТАЙСКА</w:t>
            </w:r>
            <w:r>
              <w:rPr>
                <w:b/>
                <w:spacing w:val="20"/>
                <w:sz w:val="28"/>
                <w:szCs w:val="28"/>
              </w:rPr>
            </w:r>
            <w:r>
              <w:rPr>
                <w:b/>
                <w:spacing w:val="20"/>
                <w:sz w:val="28"/>
                <w:szCs w:val="28"/>
              </w:rPr>
            </w:r>
          </w:p>
          <w:p>
            <w:pPr>
              <w:pStyle w:val="91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АЛТАЙСКОГО КРАЯ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912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914"/>
              <w:ind w:left="0" w:firstLine="0"/>
              <w:jc w:val="center"/>
              <w:spacing w:line="480" w:lineRule="auto"/>
              <w:rPr>
                <w:rFonts w:ascii="Arial" w:hAnsi="Arial"/>
                <w:spacing w:val="84"/>
                <w:sz w:val="32"/>
                <w:szCs w:val="32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 xml:space="preserve">ПОСТАНОВЛЕНИЕ</w:t>
            </w:r>
            <w:r>
              <w:rPr>
                <w:rFonts w:ascii="Arial" w:hAnsi="Arial"/>
                <w:spacing w:val="84"/>
                <w:sz w:val="32"/>
                <w:szCs w:val="32"/>
              </w:rPr>
            </w:r>
            <w:r>
              <w:rPr>
                <w:rFonts w:ascii="Arial" w:hAnsi="Arial"/>
                <w:spacing w:val="84"/>
                <w:sz w:val="32"/>
                <w:szCs w:val="32"/>
              </w:rPr>
            </w:r>
          </w:p>
        </w:tc>
      </w:tr>
      <w:tr>
        <w:tblPrEx/>
        <w:trPr>
          <w:trHeight w:val="700"/>
        </w:trPr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9606" w:type="dxa"/>
            <w:vAlign w:val="top"/>
            <w:textDirection w:val="lrTb"/>
            <w:noWrap w:val="false"/>
          </w:tcPr>
          <w:p>
            <w:pPr>
              <w:pStyle w:val="9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03.03.2026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                 №</w:t>
            </w:r>
            <w:r>
              <w:rPr>
                <w:sz w:val="28"/>
                <w:szCs w:val="28"/>
              </w:rPr>
              <w:t xml:space="preserve"> 388</w:t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Новоалтайск</w:t>
            </w:r>
            <w:r>
              <w:rPr>
                <w:rFonts w:ascii="Arial" w:hAnsi="Arial"/>
                <w:sz w:val="28"/>
                <w:szCs w:val="28"/>
              </w:rPr>
            </w:r>
            <w:r>
              <w:rPr>
                <w:rFonts w:ascii="Arial" w:hAnsi="Arial"/>
                <w:sz w:val="28"/>
                <w:szCs w:val="28"/>
              </w:rPr>
            </w:r>
          </w:p>
        </w:tc>
      </w:tr>
    </w:tbl>
    <w:p>
      <w:pPr>
        <w:pStyle w:val="912"/>
        <w:jc w:val="both"/>
        <w:rPr>
          <w:sz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191770</wp:posOffset>
                </wp:positionV>
                <wp:extent cx="3294812" cy="2086113"/>
                <wp:effectExtent l="6350" t="6350" r="6350" b="635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3294811" cy="2086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12"/>
                              <w:jc w:val="both"/>
                              <w:spacing w:line="283" w:lineRule="exact"/>
                              <w:rPr>
                                <w:bCs w:val="0"/>
                                <w:i w:val="0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sz w:val="28"/>
                                <w:szCs w:val="28"/>
                                <w:highlight w:val="none"/>
                                <w:u w:val="none"/>
                              </w:rPr>
                            </w:r>
                            <w:r>
                              <w:rPr>
                                <w:bCs w:val="0"/>
                                <w:i w:val="0"/>
                                <w:sz w:val="28"/>
                                <w:szCs w:val="28"/>
                                <w:u w:val="none"/>
                              </w:rPr>
                            </w:r>
                            <w:r>
                              <w:rPr>
                                <w:bCs w:val="0"/>
                                <w:i w:val="0"/>
                                <w:sz w:val="28"/>
                                <w:szCs w:val="28"/>
                                <w:u w:val="none"/>
                              </w:rPr>
                            </w:r>
                          </w:p>
                          <w:p>
                            <w:pPr>
                              <w:pStyle w:val="912"/>
                              <w:jc w:val="both"/>
                              <w:spacing w:line="283" w:lineRule="exact"/>
                              <w:rPr>
                                <w:i w:val="0"/>
                                <w:iCs w:val="0"/>
                                <w:sz w:val="28"/>
                                <w:szCs w:val="28"/>
                                <w:highlight w:val="none"/>
                                <w:u w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признании утратившим силу  постановление Администрации города Новоалтайска от 10.02.2026 № 235                  «О проведении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публичных слушаний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  <w:sz w:val="28"/>
                                <w:szCs w:val="28"/>
                                <w:u w:val="none"/>
                              </w:rPr>
                              <w:t xml:space="preserve">п</w:t>
                            </w:r>
                            <w:r>
                              <w:rPr>
                                <w:i w:val="0"/>
                                <w:iCs w:val="0"/>
                                <w:sz w:val="28"/>
                                <w:szCs w:val="28"/>
                                <w:u w:val="none"/>
                              </w:rPr>
                              <w:t xml:space="preserve">о п</w:t>
                            </w:r>
                            <w:r>
                              <w:rPr>
                                <w:i w:val="0"/>
                                <w:iCs w:val="0"/>
                                <w:sz w:val="28"/>
                                <w:szCs w:val="28"/>
                                <w:u w:val="none"/>
                              </w:rPr>
                              <w:t xml:space="preserve">рое</w:t>
                            </w:r>
                            <w:r>
                              <w:rPr>
                                <w:i w:val="0"/>
                                <w:iCs w:val="0"/>
                                <w:sz w:val="28"/>
                                <w:szCs w:val="28"/>
                                <w:u w:val="none"/>
                              </w:rPr>
                              <w:t xml:space="preserve">кту межевания территории</w:t>
                            </w:r>
                            <w:r>
                              <w:rPr>
                                <w:i w:val="0"/>
                                <w:iCs w:val="0"/>
                                <w:sz w:val="28"/>
                                <w:szCs w:val="28"/>
                                <w:u w:val="none"/>
                              </w:rPr>
                              <w:t xml:space="preserve">, </w:t>
                            </w:r>
                            <w:r>
                              <w:rPr>
                                <w:i w:val="0"/>
                                <w:iCs w:val="0"/>
                                <w:sz w:val="28"/>
                                <w:szCs w:val="28"/>
                                <w:u w:val="none"/>
                              </w:rPr>
                              <w:t xml:space="preserve">расположенной с северо-восточной стороны земельного участка по адресу: Российская Федерация, Алтайский край,                            г. Новоалтайск, ул. Военстроя, 63, </w:t>
                            </w:r>
                            <w:r>
                              <w:rPr>
                                <w:i w:val="0"/>
                                <w:iCs w:val="0"/>
                                <w:sz w:val="28"/>
                                <w:szCs w:val="28"/>
                                <w:u w:val="none"/>
                              </w:rPr>
                              <w:t xml:space="preserve">кадастровый номер 22:69:030506:87»</w:t>
                            </w:r>
                            <w:r>
                              <w:rPr>
                                <w:i w:val="0"/>
                                <w:iCs w:val="0"/>
                                <w:sz w:val="28"/>
                                <w:szCs w:val="28"/>
                                <w:highlight w:val="none"/>
                                <w:u w:val="none"/>
                              </w:rPr>
                            </w:r>
                            <w:r>
                              <w:rPr>
                                <w:i w:val="0"/>
                                <w:iCs w:val="0"/>
                                <w:sz w:val="28"/>
                                <w:szCs w:val="28"/>
                                <w:highlight w:val="none"/>
                                <w:u w:val="none"/>
                              </w:rPr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text;margin-left:2.90pt;mso-position-horizontal:absolute;mso-position-vertical-relative:text;margin-top:15.10pt;mso-position-vertical:absolute;width:259.43pt;height:164.2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12"/>
                        <w:jc w:val="both"/>
                        <w:spacing w:line="283" w:lineRule="exact"/>
                        <w:rPr>
                          <w:bCs w:val="0"/>
                          <w:i w:val="0"/>
                          <w:sz w:val="28"/>
                          <w:szCs w:val="28"/>
                          <w:u w:val="none"/>
                        </w:rPr>
                      </w:pPr>
                      <w:r>
                        <w:rPr>
                          <w:i w:val="0"/>
                          <w:iCs w:val="0"/>
                          <w:sz w:val="28"/>
                          <w:szCs w:val="28"/>
                          <w:highlight w:val="none"/>
                          <w:u w:val="none"/>
                        </w:rPr>
                      </w:r>
                      <w:r>
                        <w:rPr>
                          <w:bCs w:val="0"/>
                          <w:i w:val="0"/>
                          <w:sz w:val="28"/>
                          <w:szCs w:val="28"/>
                          <w:u w:val="none"/>
                        </w:rPr>
                      </w:r>
                      <w:r>
                        <w:rPr>
                          <w:bCs w:val="0"/>
                          <w:i w:val="0"/>
                          <w:sz w:val="28"/>
                          <w:szCs w:val="28"/>
                          <w:u w:val="none"/>
                        </w:rPr>
                      </w:r>
                    </w:p>
                    <w:p>
                      <w:pPr>
                        <w:pStyle w:val="912"/>
                        <w:jc w:val="both"/>
                        <w:spacing w:line="283" w:lineRule="exact"/>
                        <w:rPr>
                          <w:i w:val="0"/>
                          <w:iCs w:val="0"/>
                          <w:sz w:val="28"/>
                          <w:szCs w:val="28"/>
                          <w:highlight w:val="none"/>
                          <w:u w:val="non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признании утратившим силу  постановление Администрации города Новоалтайска от 10.02.2026 № 235                  «О проведении </w:t>
                      </w:r>
                      <w:r>
                        <w:rPr>
                          <w:sz w:val="28"/>
                          <w:szCs w:val="28"/>
                        </w:rPr>
                        <w:t xml:space="preserve">публичных слушаний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i w:val="0"/>
                          <w:iCs w:val="0"/>
                          <w:sz w:val="28"/>
                          <w:szCs w:val="28"/>
                          <w:u w:val="none"/>
                        </w:rPr>
                        <w:t xml:space="preserve">п</w:t>
                      </w:r>
                      <w:r>
                        <w:rPr>
                          <w:i w:val="0"/>
                          <w:iCs w:val="0"/>
                          <w:sz w:val="28"/>
                          <w:szCs w:val="28"/>
                          <w:u w:val="none"/>
                        </w:rPr>
                        <w:t xml:space="preserve">о п</w:t>
                      </w:r>
                      <w:r>
                        <w:rPr>
                          <w:i w:val="0"/>
                          <w:iCs w:val="0"/>
                          <w:sz w:val="28"/>
                          <w:szCs w:val="28"/>
                          <w:u w:val="none"/>
                        </w:rPr>
                        <w:t xml:space="preserve">рое</w:t>
                      </w:r>
                      <w:r>
                        <w:rPr>
                          <w:i w:val="0"/>
                          <w:iCs w:val="0"/>
                          <w:sz w:val="28"/>
                          <w:szCs w:val="28"/>
                          <w:u w:val="none"/>
                        </w:rPr>
                        <w:t xml:space="preserve">кту межевания территории</w:t>
                      </w:r>
                      <w:r>
                        <w:rPr>
                          <w:i w:val="0"/>
                          <w:iCs w:val="0"/>
                          <w:sz w:val="28"/>
                          <w:szCs w:val="28"/>
                          <w:u w:val="none"/>
                        </w:rPr>
                        <w:t xml:space="preserve">, </w:t>
                      </w:r>
                      <w:r>
                        <w:rPr>
                          <w:i w:val="0"/>
                          <w:iCs w:val="0"/>
                          <w:sz w:val="28"/>
                          <w:szCs w:val="28"/>
                          <w:u w:val="none"/>
                        </w:rPr>
                        <w:t xml:space="preserve">расположенной с северо-восточной стороны земельного участка по адресу: Российская Федерация, Алтайский край,                            г. Новоалтайск, ул. Военстроя, 63, </w:t>
                      </w:r>
                      <w:r>
                        <w:rPr>
                          <w:i w:val="0"/>
                          <w:iCs w:val="0"/>
                          <w:sz w:val="28"/>
                          <w:szCs w:val="28"/>
                          <w:u w:val="none"/>
                        </w:rPr>
                        <w:t xml:space="preserve">кадастровый номер 22:69:030506:87»</w:t>
                      </w:r>
                      <w:r>
                        <w:rPr>
                          <w:i w:val="0"/>
                          <w:iCs w:val="0"/>
                          <w:sz w:val="28"/>
                          <w:szCs w:val="28"/>
                          <w:highlight w:val="none"/>
                          <w:u w:val="none"/>
                        </w:rPr>
                      </w:r>
                      <w:r>
                        <w:rPr>
                          <w:i w:val="0"/>
                          <w:iCs w:val="0"/>
                          <w:sz w:val="28"/>
                          <w:szCs w:val="28"/>
                          <w:highlight w:val="none"/>
                          <w:u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pStyle w:val="912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12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12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12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12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12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12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1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firstLine="720"/>
        <w:jc w:val="both"/>
        <w:rPr>
          <w:color w:val="0000ff"/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color w:val="0000ff"/>
          <w:sz w:val="28"/>
          <w:szCs w:val="28"/>
        </w:rPr>
      </w:r>
      <w:r>
        <w:rPr>
          <w:color w:val="0000ff"/>
          <w:sz w:val="28"/>
          <w:szCs w:val="28"/>
        </w:rPr>
      </w:r>
    </w:p>
    <w:p>
      <w:pPr>
        <w:pStyle w:val="912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2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2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2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2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 основании заявления Тер-Мкртчян А.Г., от 26.02.2026 № 242,                     </w:t>
      </w:r>
      <w:r>
        <w:rPr>
          <w:sz w:val="28"/>
          <w:szCs w:val="28"/>
        </w:rPr>
        <w:t xml:space="preserve"> руководствуясь ст.16 Федерального закона от 06.10.2003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решением Но</w:t>
      </w:r>
      <w:r>
        <w:rPr>
          <w:sz w:val="28"/>
          <w:szCs w:val="28"/>
        </w:rPr>
        <w:t xml:space="preserve">воалтайского городского собрания депутатов от 15.08.2023 № 53 «Об утверждении Положения об организации и проведении публичных слушаний, общественных обсуждений по вопросам градостроительной деятельности в городе Новоалтайске», </w:t>
      </w:r>
      <w:r>
        <w:rPr>
          <w:sz w:val="28"/>
          <w:szCs w:val="28"/>
        </w:rPr>
        <w:t xml:space="preserve">Уставом горо</w:t>
      </w:r>
      <w:r>
        <w:rPr>
          <w:sz w:val="28"/>
          <w:szCs w:val="28"/>
        </w:rPr>
        <w:t xml:space="preserve">дского округа город Новоалтайск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края, утвержденным</w:t>
      </w:r>
      <w:r>
        <w:rPr>
          <w:sz w:val="28"/>
          <w:szCs w:val="28"/>
        </w:rPr>
        <w:t xml:space="preserve"> решением Новоалтайского городского собрания депутатов от</w:t>
      </w:r>
      <w:r>
        <w:rPr>
          <w:sz w:val="28"/>
          <w:szCs w:val="28"/>
        </w:rPr>
        <w:t xml:space="preserve"> 28.12.2021 №84 (с изменениями                     от 20.12.2022 № 36, от 20.06.2023 №32, от 16.04.2024 № 17, от 17.12.2024 № 62, от 17.06.2025 № 28)</w:t>
      </w:r>
      <w:r>
        <w:rPr>
          <w:sz w:val="28"/>
          <w:szCs w:val="28"/>
        </w:rPr>
        <w:t xml:space="preserve">, </w:t>
      </w:r>
      <w:r>
        <w:rPr>
          <w:rStyle w:val="926"/>
          <w:spacing w:val="70"/>
          <w:sz w:val="28"/>
          <w:szCs w:val="28"/>
        </w:rPr>
        <w:t xml:space="preserve">постановляю: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2"/>
        <w:ind w:firstLine="720"/>
        <w:jc w:val="both"/>
        <w:rPr>
          <w:bCs w:val="0"/>
          <w:i w:val="0"/>
          <w:sz w:val="28"/>
          <w:szCs w:val="28"/>
          <w:highlight w:val="none"/>
          <w:u w:val="none"/>
        </w:rPr>
      </w:pPr>
      <w:r>
        <w:rPr>
          <w:sz w:val="28"/>
          <w:szCs w:val="28"/>
        </w:rPr>
        <w:t xml:space="preserve">1. Признать утратившим силу п</w:t>
      </w:r>
      <w:r>
        <w:rPr>
          <w:sz w:val="28"/>
          <w:szCs w:val="28"/>
        </w:rPr>
        <w:t xml:space="preserve">остановление Администрации города Новоалтайска Алтайского края от 10.02.2026 № 235 «О проведении </w:t>
      </w:r>
      <w:r>
        <w:rPr>
          <w:sz w:val="28"/>
          <w:szCs w:val="28"/>
        </w:rPr>
        <w:t xml:space="preserve">публичных слушаний</w:t>
      </w:r>
      <w:r>
        <w:rPr>
          <w:sz w:val="28"/>
          <w:szCs w:val="28"/>
        </w:rPr>
        <w:t xml:space="preserve"> </w:t>
      </w:r>
      <w:r>
        <w:rPr>
          <w:i w:val="0"/>
          <w:iCs w:val="0"/>
          <w:sz w:val="28"/>
          <w:szCs w:val="28"/>
          <w:u w:val="none"/>
        </w:rPr>
        <w:t xml:space="preserve">п</w:t>
      </w:r>
      <w:r>
        <w:rPr>
          <w:i w:val="0"/>
          <w:iCs w:val="0"/>
          <w:sz w:val="28"/>
          <w:szCs w:val="28"/>
          <w:u w:val="none"/>
        </w:rPr>
        <w:t xml:space="preserve">о п</w:t>
      </w:r>
      <w:r>
        <w:rPr>
          <w:i w:val="0"/>
          <w:iCs w:val="0"/>
          <w:sz w:val="28"/>
          <w:szCs w:val="28"/>
          <w:u w:val="none"/>
        </w:rPr>
        <w:t xml:space="preserve">рое</w:t>
      </w:r>
      <w:r>
        <w:rPr>
          <w:i w:val="0"/>
          <w:iCs w:val="0"/>
          <w:sz w:val="28"/>
          <w:szCs w:val="28"/>
          <w:u w:val="none"/>
        </w:rPr>
        <w:t xml:space="preserve">кту межевания территории</w:t>
      </w:r>
      <w:r>
        <w:rPr>
          <w:i w:val="0"/>
          <w:iCs w:val="0"/>
          <w:sz w:val="28"/>
          <w:szCs w:val="28"/>
          <w:u w:val="none"/>
        </w:rPr>
        <w:t xml:space="preserve">, </w:t>
      </w:r>
      <w:r>
        <w:rPr>
          <w:i w:val="0"/>
          <w:iCs w:val="0"/>
          <w:sz w:val="28"/>
          <w:szCs w:val="28"/>
          <w:u w:val="none"/>
        </w:rPr>
        <w:t xml:space="preserve">расположенной с северо-восточной стороны земельного участка по адресу: Российская Федерация, Алтайский край, г. Новоалтайск, ул. Военстроя, 63, </w:t>
      </w:r>
      <w:r>
        <w:rPr>
          <w:i w:val="0"/>
          <w:iCs w:val="0"/>
          <w:sz w:val="28"/>
          <w:szCs w:val="28"/>
          <w:u w:val="none"/>
        </w:rPr>
        <w:t xml:space="preserve">кадастровый номер 22:69:030506:87».</w:t>
      </w:r>
      <w:r>
        <w:rPr>
          <w:bCs w:val="0"/>
          <w:i w:val="0"/>
          <w:sz w:val="28"/>
          <w:szCs w:val="28"/>
          <w:highlight w:val="none"/>
          <w:u w:val="none"/>
        </w:rPr>
      </w:r>
      <w:r>
        <w:rPr>
          <w:bCs w:val="0"/>
          <w:i w:val="0"/>
          <w:sz w:val="28"/>
          <w:szCs w:val="28"/>
          <w:highlight w:val="none"/>
          <w:u w:val="none"/>
        </w:rPr>
      </w:r>
    </w:p>
    <w:p>
      <w:pPr>
        <w:pStyle w:val="912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2. О</w:t>
      </w:r>
      <w:r>
        <w:rPr>
          <w:sz w:val="28"/>
          <w:szCs w:val="28"/>
        </w:rPr>
        <w:t xml:space="preserve">публиковать настоящее поставление в газете «Наш Новоалтайск»                 и разместить на официальном сайте города Новоалтайска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  <w:lang w:val="en-US"/>
        </w:rPr>
        <w:t xml:space="preserve">novoaltaysk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  <w:lang w:val="en-US"/>
        </w:rPr>
        <w:t xml:space="preserve">gosuslugi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  <w:lang w:val="en-US"/>
        </w:rPr>
        <w:t xml:space="preserve">ru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информационно-телекоммуникационной </w:t>
      </w:r>
      <w:r>
        <w:rPr>
          <w:sz w:val="28"/>
          <w:szCs w:val="28"/>
        </w:rPr>
        <w:t xml:space="preserve">сети «Интернет».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</w:t>
      </w:r>
      <w:r>
        <w:rPr>
          <w:sz w:val="28"/>
          <w:szCs w:val="28"/>
          <w:highlight w:val="white"/>
        </w:rPr>
        <w:t xml:space="preserve"> Контроль за исполнением настоящего постановления возложить на заместителя главы Администрации города Бондарева В.П.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2"/>
        <w:jc w:val="both"/>
        <w:rPr>
          <w:sz w:val="28"/>
          <w:szCs w:val="28"/>
        </w:rPr>
      </w:pPr>
      <w:r>
        <w:rPr>
          <w:i w:val="0"/>
          <w:iCs w:val="0"/>
          <w:sz w:val="28"/>
          <w:szCs w:val="28"/>
          <w:highlight w:val="none"/>
          <w:u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Глава города</w:t>
      </w:r>
      <w:r>
        <w:rPr>
          <w:sz w:val="28"/>
          <w:szCs w:val="28"/>
          <w:highlight w:val="white"/>
        </w:rPr>
        <w:tab/>
        <w:tab/>
        <w:tab/>
        <w:tab/>
        <w:tab/>
        <w:tab/>
        <w:tab/>
        <w:tab/>
        <w:t xml:space="preserve">     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Б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3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397" w:right="567" w:bottom="96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Times New Roman CYR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jc w:val="center"/>
    </w:pPr>
    <w:r/>
    <w:r/>
  </w:p>
  <w:p>
    <w:pPr>
      <w:pStyle w:val="76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  <w:tabs>
          <w:tab w:val="num" w:pos="107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  <w:tabs>
          <w:tab w:val="num" w:pos="171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sz w:val="3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84" w:hanging="12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firstLine="0"/>
        <w:tabs>
          <w:tab w:val="num" w:pos="1854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360"/>
        <w:tabs>
          <w:tab w:val="num" w:pos="15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  <w:tabs>
          <w:tab w:val="num" w:pos="22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  <w:tabs>
          <w:tab w:val="num" w:pos="29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  <w:tabs>
          <w:tab w:val="num" w:pos="36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  <w:tabs>
          <w:tab w:val="num" w:pos="43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  <w:tabs>
          <w:tab w:val="num" w:pos="51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  <w:tabs>
          <w:tab w:val="num" w:pos="58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  <w:tabs>
          <w:tab w:val="num" w:pos="6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  <w:tabs>
          <w:tab w:val="num" w:pos="726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  <w:tabs>
          <w:tab w:val="num" w:pos="1134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  <w:tabs>
          <w:tab w:val="num" w:pos="171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5" w:hanging="360"/>
        <w:tabs>
          <w:tab w:val="num" w:pos="121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35" w:hanging="360"/>
        <w:tabs>
          <w:tab w:val="num" w:pos="193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5" w:hanging="180"/>
        <w:tabs>
          <w:tab w:val="num" w:pos="265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5" w:hanging="360"/>
        <w:tabs>
          <w:tab w:val="num" w:pos="337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5" w:hanging="360"/>
        <w:tabs>
          <w:tab w:val="num" w:pos="409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5" w:hanging="180"/>
        <w:tabs>
          <w:tab w:val="num" w:pos="481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5" w:hanging="360"/>
        <w:tabs>
          <w:tab w:val="num" w:pos="553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5" w:hanging="360"/>
        <w:tabs>
          <w:tab w:val="num" w:pos="625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5" w:hanging="180"/>
        <w:tabs>
          <w:tab w:val="num" w:pos="6975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70" w:hanging="360"/>
        <w:tabs>
          <w:tab w:val="num" w:pos="107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  <w:tabs>
          <w:tab w:val="num" w:pos="17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  <w:tabs>
          <w:tab w:val="num" w:pos="32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  <w:tabs>
          <w:tab w:val="num" w:pos="39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  <w:tabs>
          <w:tab w:val="num" w:pos="53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  <w:tabs>
          <w:tab w:val="num" w:pos="61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  <w:tabs>
          <w:tab w:val="num" w:pos="6830" w:leader="none"/>
        </w:tabs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12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Intense Emphasis"/>
    <w:basedOn w:val="928"/>
    <w:uiPriority w:val="21"/>
    <w:qFormat/>
    <w:rPr>
      <w:i/>
      <w:iCs/>
      <w:color w:val="0f4761" w:themeColor="accent1" w:themeShade="BF"/>
    </w:rPr>
  </w:style>
  <w:style w:type="character" w:styleId="727">
    <w:name w:val="Intense Reference"/>
    <w:basedOn w:val="928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728">
    <w:name w:val="Subtle Emphasis"/>
    <w:basedOn w:val="928"/>
    <w:uiPriority w:val="19"/>
    <w:qFormat/>
    <w:rPr>
      <w:i/>
      <w:iCs/>
      <w:color w:val="404040" w:themeColor="text1" w:themeTint="BF"/>
    </w:rPr>
  </w:style>
  <w:style w:type="character" w:styleId="729">
    <w:name w:val="Emphasis"/>
    <w:basedOn w:val="928"/>
    <w:uiPriority w:val="20"/>
    <w:qFormat/>
    <w:rPr>
      <w:i/>
      <w:iCs/>
    </w:rPr>
  </w:style>
  <w:style w:type="character" w:styleId="730">
    <w:name w:val="Strong"/>
    <w:basedOn w:val="928"/>
    <w:uiPriority w:val="22"/>
    <w:qFormat/>
    <w:rPr>
      <w:b/>
      <w:bCs/>
    </w:rPr>
  </w:style>
  <w:style w:type="character" w:styleId="731">
    <w:name w:val="Subtle Reference"/>
    <w:basedOn w:val="928"/>
    <w:uiPriority w:val="31"/>
    <w:qFormat/>
    <w:rPr>
      <w:smallCaps/>
      <w:color w:val="5a5a5a" w:themeColor="text1" w:themeTint="A5"/>
    </w:rPr>
  </w:style>
  <w:style w:type="character" w:styleId="732">
    <w:name w:val="Book Title"/>
    <w:basedOn w:val="928"/>
    <w:uiPriority w:val="33"/>
    <w:qFormat/>
    <w:rPr>
      <w:b/>
      <w:bCs/>
      <w:i/>
      <w:iCs/>
      <w:spacing w:val="5"/>
    </w:rPr>
  </w:style>
  <w:style w:type="character" w:styleId="733">
    <w:name w:val="FollowedHyperlink"/>
    <w:basedOn w:val="928"/>
    <w:uiPriority w:val="99"/>
    <w:semiHidden/>
    <w:unhideWhenUsed/>
    <w:rPr>
      <w:color w:val="954f72" w:themeColor="followedHyperlink"/>
      <w:u w:val="single"/>
    </w:rPr>
  </w:style>
  <w:style w:type="paragraph" w:styleId="734">
    <w:name w:val="Heading 1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>
    <w:name w:val="Heading 1 Char"/>
    <w:link w:val="734"/>
    <w:uiPriority w:val="9"/>
    <w:rPr>
      <w:rFonts w:ascii="Arial" w:hAnsi="Arial" w:eastAsia="Arial" w:cs="Arial"/>
      <w:sz w:val="40"/>
      <w:szCs w:val="40"/>
    </w:rPr>
  </w:style>
  <w:style w:type="paragraph" w:styleId="736">
    <w:name w:val="Heading 2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link w:val="736"/>
    <w:uiPriority w:val="9"/>
    <w:rPr>
      <w:rFonts w:ascii="Arial" w:hAnsi="Arial" w:eastAsia="Arial" w:cs="Arial"/>
      <w:sz w:val="34"/>
    </w:rPr>
  </w:style>
  <w:style w:type="paragraph" w:styleId="738">
    <w:name w:val="Heading 3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uiPriority w:val="34"/>
    <w:qFormat/>
    <w:pPr>
      <w:contextualSpacing/>
      <w:ind w:left="720"/>
    </w:pPr>
  </w:style>
  <w:style w:type="paragraph" w:styleId="753">
    <w:name w:val="No Spacing"/>
    <w:uiPriority w:val="1"/>
    <w:qFormat/>
    <w:pPr>
      <w:spacing w:before="0" w:after="0" w:line="240" w:lineRule="auto"/>
    </w:pPr>
  </w:style>
  <w:style w:type="paragraph" w:styleId="754">
    <w:name w:val="Title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>
    <w:name w:val="Title Char"/>
    <w:link w:val="754"/>
    <w:uiPriority w:val="10"/>
    <w:rPr>
      <w:sz w:val="48"/>
      <w:szCs w:val="48"/>
    </w:rPr>
  </w:style>
  <w:style w:type="paragraph" w:styleId="756">
    <w:name w:val="Subtitle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>
    <w:name w:val="Subtitle Char"/>
    <w:link w:val="756"/>
    <w:uiPriority w:val="11"/>
    <w:rPr>
      <w:sz w:val="24"/>
      <w:szCs w:val="24"/>
    </w:rPr>
  </w:style>
  <w:style w:type="paragraph" w:styleId="758">
    <w:name w:val="Quote"/>
    <w:link w:val="759"/>
    <w:uiPriority w:val="29"/>
    <w:qFormat/>
    <w:pPr>
      <w:ind w:left="720" w:right="720"/>
    </w:pPr>
    <w:rPr>
      <w:i/>
    </w:rPr>
  </w:style>
  <w:style w:type="character" w:styleId="759">
    <w:name w:val="Quote Char"/>
    <w:link w:val="758"/>
    <w:uiPriority w:val="29"/>
    <w:rPr>
      <w:i/>
    </w:rPr>
  </w:style>
  <w:style w:type="paragraph" w:styleId="760">
    <w:name w:val="Intense Quote"/>
    <w:link w:val="7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>
    <w:name w:val="Intense Quote Char"/>
    <w:link w:val="760"/>
    <w:uiPriority w:val="30"/>
    <w:rPr>
      <w:i/>
    </w:rPr>
  </w:style>
  <w:style w:type="paragraph" w:styleId="762">
    <w:name w:val="Header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Header Char"/>
    <w:link w:val="762"/>
    <w:uiPriority w:val="99"/>
  </w:style>
  <w:style w:type="paragraph" w:styleId="764">
    <w:name w:val="Footer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Footer Char"/>
    <w:link w:val="764"/>
    <w:uiPriority w:val="99"/>
  </w:style>
  <w:style w:type="paragraph" w:styleId="766">
    <w:name w:val="Caption"/>
    <w:link w:val="7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764"/>
    <w:uiPriority w:val="99"/>
  </w:style>
  <w:style w:type="table" w:styleId="7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8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paragraph" w:styleId="895">
    <w:name w:val="footnote text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uiPriority w:val="39"/>
    <w:unhideWhenUsed/>
    <w:pPr>
      <w:ind w:left="0" w:right="0" w:firstLine="0"/>
      <w:spacing w:after="57"/>
    </w:pPr>
  </w:style>
  <w:style w:type="paragraph" w:styleId="902">
    <w:name w:val="toc 2"/>
    <w:uiPriority w:val="39"/>
    <w:unhideWhenUsed/>
    <w:pPr>
      <w:ind w:left="283" w:right="0" w:firstLine="0"/>
      <w:spacing w:after="57"/>
    </w:pPr>
  </w:style>
  <w:style w:type="paragraph" w:styleId="903">
    <w:name w:val="toc 3"/>
    <w:uiPriority w:val="39"/>
    <w:unhideWhenUsed/>
    <w:pPr>
      <w:ind w:left="567" w:right="0" w:firstLine="0"/>
      <w:spacing w:after="57"/>
    </w:pPr>
  </w:style>
  <w:style w:type="paragraph" w:styleId="904">
    <w:name w:val="toc 4"/>
    <w:uiPriority w:val="39"/>
    <w:unhideWhenUsed/>
    <w:pPr>
      <w:ind w:left="850" w:right="0" w:firstLine="0"/>
      <w:spacing w:after="57"/>
    </w:pPr>
  </w:style>
  <w:style w:type="paragraph" w:styleId="905">
    <w:name w:val="toc 5"/>
    <w:uiPriority w:val="39"/>
    <w:unhideWhenUsed/>
    <w:pPr>
      <w:ind w:left="1134" w:right="0" w:firstLine="0"/>
      <w:spacing w:after="57"/>
    </w:pPr>
  </w:style>
  <w:style w:type="paragraph" w:styleId="906">
    <w:name w:val="toc 6"/>
    <w:uiPriority w:val="39"/>
    <w:unhideWhenUsed/>
    <w:pPr>
      <w:ind w:left="1417" w:right="0" w:firstLine="0"/>
      <w:spacing w:after="57"/>
    </w:pPr>
  </w:style>
  <w:style w:type="paragraph" w:styleId="907">
    <w:name w:val="toc 7"/>
    <w:uiPriority w:val="39"/>
    <w:unhideWhenUsed/>
    <w:pPr>
      <w:ind w:left="1701" w:right="0" w:firstLine="0"/>
      <w:spacing w:after="57"/>
    </w:pPr>
  </w:style>
  <w:style w:type="paragraph" w:styleId="908">
    <w:name w:val="toc 8"/>
    <w:uiPriority w:val="39"/>
    <w:unhideWhenUsed/>
    <w:pPr>
      <w:ind w:left="1984" w:right="0" w:firstLine="0"/>
      <w:spacing w:after="57"/>
    </w:pPr>
  </w:style>
  <w:style w:type="paragraph" w:styleId="909">
    <w:name w:val="toc 9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uiPriority w:val="99"/>
    <w:unhideWhenUsed/>
    <w:pPr>
      <w:spacing w:after="0" w:afterAutospacing="0"/>
    </w:pPr>
  </w:style>
  <w:style w:type="paragraph" w:styleId="912">
    <w:name w:val="Обычный"/>
    <w:next w:val="912"/>
    <w:link w:val="912"/>
    <w:rPr>
      <w:lang w:val="ru-RU" w:eastAsia="ru-RU" w:bidi="ar-SA"/>
    </w:rPr>
  </w:style>
  <w:style w:type="paragraph" w:styleId="913">
    <w:name w:val="Заголовок 1"/>
    <w:basedOn w:val="912"/>
    <w:next w:val="912"/>
    <w:link w:val="912"/>
    <w:pPr>
      <w:keepNext/>
      <w:outlineLvl w:val="0"/>
    </w:pPr>
    <w:rPr>
      <w:sz w:val="28"/>
    </w:rPr>
  </w:style>
  <w:style w:type="paragraph" w:styleId="914">
    <w:name w:val="Заголовок 2"/>
    <w:basedOn w:val="912"/>
    <w:next w:val="912"/>
    <w:link w:val="912"/>
    <w:pPr>
      <w:ind w:left="2160" w:firstLine="250"/>
      <w:keepNext/>
      <w:outlineLvl w:val="1"/>
    </w:pPr>
    <w:rPr>
      <w:b/>
      <w:sz w:val="28"/>
    </w:rPr>
  </w:style>
  <w:style w:type="paragraph" w:styleId="915">
    <w:name w:val="Заголовок 3"/>
    <w:basedOn w:val="912"/>
    <w:next w:val="912"/>
    <w:link w:val="912"/>
    <w:pPr>
      <w:jc w:val="center"/>
      <w:keepNext/>
      <w:outlineLvl w:val="2"/>
    </w:pPr>
    <w:rPr>
      <w:b/>
      <w:sz w:val="32"/>
    </w:rPr>
  </w:style>
  <w:style w:type="paragraph" w:styleId="916">
    <w:name w:val="Заголовок 7"/>
    <w:basedOn w:val="912"/>
    <w:next w:val="912"/>
    <w:link w:val="912"/>
    <w:pPr>
      <w:spacing w:before="240" w:after="60"/>
      <w:outlineLvl w:val="6"/>
    </w:pPr>
    <w:rPr>
      <w:sz w:val="24"/>
      <w:szCs w:val="24"/>
    </w:rPr>
  </w:style>
  <w:style w:type="character" w:styleId="917">
    <w:name w:val="Основной шрифт абзаца"/>
    <w:next w:val="917"/>
    <w:link w:val="912"/>
    <w:semiHidden/>
  </w:style>
  <w:style w:type="table" w:styleId="918">
    <w:name w:val="Обычная таблица"/>
    <w:next w:val="918"/>
    <w:link w:val="912"/>
    <w:semiHidden/>
    <w:tblPr/>
  </w:style>
  <w:style w:type="numbering" w:styleId="919">
    <w:name w:val="Нет списка"/>
    <w:next w:val="919"/>
    <w:link w:val="912"/>
    <w:semiHidden/>
  </w:style>
  <w:style w:type="paragraph" w:styleId="920">
    <w:name w:val="Текст выноски"/>
    <w:basedOn w:val="912"/>
    <w:next w:val="920"/>
    <w:link w:val="912"/>
    <w:semiHidden/>
    <w:rPr>
      <w:rFonts w:ascii="Tahoma" w:hAnsi="Tahoma"/>
      <w:sz w:val="16"/>
      <w:szCs w:val="16"/>
    </w:rPr>
  </w:style>
  <w:style w:type="paragraph" w:styleId="921">
    <w:name w:val="Знак Знак Знак Знак Знак Знак Знак"/>
    <w:basedOn w:val="912"/>
    <w:next w:val="921"/>
    <w:link w:val="912"/>
    <w:pPr>
      <w:spacing w:after="160" w:line="240" w:lineRule="exact"/>
    </w:pPr>
    <w:rPr>
      <w:sz w:val="28"/>
      <w:szCs w:val="28"/>
      <w:lang w:val="en-US" w:eastAsia="en-US"/>
    </w:rPr>
  </w:style>
  <w:style w:type="paragraph" w:styleId="922">
    <w:name w:val="Верхний колонтитул"/>
    <w:basedOn w:val="912"/>
    <w:next w:val="922"/>
    <w:link w:val="912"/>
    <w:pPr>
      <w:tabs>
        <w:tab w:val="center" w:pos="4153" w:leader="none"/>
        <w:tab w:val="right" w:pos="8306" w:leader="none"/>
      </w:tabs>
    </w:pPr>
  </w:style>
  <w:style w:type="paragraph" w:styleId="923">
    <w:name w:val="Обычный (веб)"/>
    <w:basedOn w:val="912"/>
    <w:next w:val="923"/>
    <w:link w:val="912"/>
    <w:pPr>
      <w:spacing w:before="100" w:beforeAutospacing="1" w:after="100" w:afterAutospacing="1"/>
    </w:pPr>
    <w:rPr>
      <w:sz w:val="24"/>
      <w:szCs w:val="24"/>
    </w:rPr>
  </w:style>
  <w:style w:type="paragraph" w:styleId="924">
    <w:name w:val="Прижатый влево"/>
    <w:basedOn w:val="912"/>
    <w:next w:val="912"/>
    <w:link w:val="912"/>
    <w:pPr>
      <w:widowControl w:val="off"/>
    </w:pPr>
    <w:rPr>
      <w:rFonts w:ascii="Times New Roman CYR" w:hAnsi="Times New Roman CYR"/>
      <w:sz w:val="24"/>
      <w:szCs w:val="24"/>
      <w:lang w:eastAsia="zh-CN"/>
    </w:rPr>
  </w:style>
  <w:style w:type="character" w:styleId="925">
    <w:name w:val="Гиперссылка"/>
    <w:basedOn w:val="917"/>
    <w:next w:val="925"/>
    <w:link w:val="912"/>
    <w:rPr>
      <w:color w:val="0000ff"/>
      <w:u w:val="single"/>
    </w:rPr>
  </w:style>
  <w:style w:type="character" w:styleId="926">
    <w:name w:val="Font Style13"/>
    <w:basedOn w:val="917"/>
    <w:next w:val="926"/>
    <w:link w:val="912"/>
    <w:rPr>
      <w:rFonts w:ascii="Times New Roman" w:hAnsi="Times New Roman"/>
      <w:sz w:val="26"/>
      <w:szCs w:val="26"/>
    </w:rPr>
  </w:style>
  <w:style w:type="table" w:styleId="927">
    <w:name w:val="Сетка таблицы"/>
    <w:basedOn w:val="918"/>
    <w:next w:val="927"/>
    <w:link w:val="912"/>
    <w:rPr>
      <w:lang w:bidi="ar-SA"/>
    </w:rPr>
    <w:tblPr/>
  </w:style>
  <w:style w:type="character" w:styleId="928" w:default="1">
    <w:name w:val="Default Paragraph Font"/>
    <w:uiPriority w:val="1"/>
    <w:semiHidden/>
    <w:unhideWhenUsed/>
  </w:style>
  <w:style w:type="numbering" w:styleId="929" w:default="1">
    <w:name w:val="No List"/>
    <w:uiPriority w:val="99"/>
    <w:semiHidden/>
    <w:unhideWhenUsed/>
  </w:style>
  <w:style w:type="paragraph" w:styleId="930" w:default="1">
    <w:name w:val="Normal"/>
    <w:qFormat/>
  </w:style>
  <w:style w:type="table" w:styleId="93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vershininanv</cp:lastModifiedBy>
  <cp:revision>23</cp:revision>
  <dcterms:modified xsi:type="dcterms:W3CDTF">2026-03-03T02:03:45Z</dcterms:modified>
</cp:coreProperties>
</file>