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1655" cy="60833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-101" t="-91" r="-99" b="-90"/>
                        <a:stretch/>
                      </pic:blipFill>
                      <pic:spPr bwMode="auto">
                        <a:xfrm>
                          <a:off x="0" y="0"/>
                          <a:ext cx="541655" cy="608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65pt;height:47.9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rFonts w:ascii="Arial" w:hAnsi="Arial"/>
        </w:rPr>
      </w:pPr>
      <w:r>
        <w:rPr>
          <w:highlight w:val="none"/>
        </w:rPr>
      </w:r>
      <w:r>
        <w:rPr>
          <w:rFonts w:ascii="Arial" w:hAnsi="Arial"/>
        </w:rPr>
      </w:r>
      <w:r>
        <w:rPr>
          <w:rFonts w:ascii="Arial" w:hAnsi="Arial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blPrEx/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98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ГОРОДА НОВОАЛТАЙСКА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</w:p>
          <w:p>
            <w:pPr>
              <w:pStyle w:val="9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98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989"/>
              <w:spacing w:line="480" w:lineRule="auto"/>
              <w:rPr>
                <w:rFonts w:ascii="Times New Roman" w:hAnsi="Times New Roman" w:cs="Times New Roman"/>
                <w:b/>
                <w:spacing w:val="84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spacing w:val="84"/>
                <w:sz w:val="28"/>
                <w:szCs w:val="28"/>
              </w:rPr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ПОСТАНОВЛ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ЕНИЕ</w:t>
            </w:r>
            <w:r>
              <w:rPr>
                <w:rFonts w:ascii="Times New Roman" w:hAnsi="Times New Roman" w:cs="Times New Roman"/>
                <w:b/>
                <w:spacing w:val="84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b/>
                <w:spacing w:val="84"/>
                <w:sz w:val="32"/>
                <w:szCs w:val="32"/>
              </w:rPr>
            </w:r>
          </w:p>
        </w:tc>
      </w:tr>
      <w:tr>
        <w:tblPrEx/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9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11.03.2026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№ 486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ind w:right="5101"/>
        <w:jc w:val="both"/>
      </w:pPr>
      <w:r>
        <w:rPr>
          <w:sz w:val="28"/>
          <w:szCs w:val="28"/>
        </w:rPr>
        <w:t xml:space="preserve">Об определении уполномоченного органа, обеспечивающего граждан проездными билетами </w:t>
      </w:r>
      <w:r/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8"/>
        <w:ind w:left="0" w:right="0" w:firstLine="709"/>
        <w:jc w:val="both"/>
        <w:rPr>
          <w:szCs w:val="27"/>
        </w:rPr>
      </w:pPr>
      <w:r>
        <w:rPr>
          <w:rStyle w:val="828"/>
        </w:rPr>
        <w:t xml:space="preserve">В </w:t>
      </w:r>
      <w:r>
        <w:t xml:space="preserve">целях обеспечения на территории городского округа город Новоалтайск Алтайского края равной доступности услуг общественного транспорта для отдельных категорий граж</w:t>
      </w:r>
      <w:bookmarkStart w:id="0" w:name="_GoBack"/>
      <w:r/>
      <w:bookmarkEnd w:id="0"/>
      <w:r>
        <w:t xml:space="preserve">д</w:t>
      </w:r>
      <w:r>
        <w:t xml:space="preserve">ан, руководствуясь постановлением Правительства Алтайского края от 20.03.2017 № 91                «О порядке предоставления льготного проезда отдельным категориям граждан», Уставом городского округа город Новоалтайск Алтайского края,               </w:t>
      </w:r>
      <w:r>
        <w:rPr>
          <w:szCs w:val="27"/>
        </w:rPr>
        <w:t xml:space="preserve">в соответствии с Законом Алтайского к</w:t>
      </w:r>
      <w:r>
        <w:rPr>
          <w:szCs w:val="27"/>
        </w:rPr>
        <w:t xml:space="preserve">рая от 21.12.2007 № 139-ЗС</w:t>
      </w:r>
      <w:r>
        <w:rPr>
          <w:szCs w:val="27"/>
        </w:rPr>
        <w:t xml:space="preserve">                           «О наделении органов местного самоуправления государственными полномочиями по установлению регулируемых тарифов на перевозки пассажиров и багажа автомобильным транспортом и городским наземным электрическим транспортом», решением </w:t>
      </w:r>
      <w:r>
        <w:rPr>
          <w:szCs w:val="27"/>
        </w:rPr>
        <w:t xml:space="preserve">Новоалтайского</w:t>
      </w:r>
      <w:r>
        <w:rPr>
          <w:szCs w:val="27"/>
        </w:rPr>
        <w:t xml:space="preserve"> городского Собрания депутатов Алтайского края от 22.01.2008 № 9 «О принятии государственных полномочий по регулированию тарифов на перевозки пассажиров и багажа всеми видами общественного транспорта», на основании протокола заседания комисси</w:t>
      </w:r>
      <w:r>
        <w:rPr>
          <w:szCs w:val="27"/>
        </w:rPr>
        <w:t xml:space="preserve">и по рассмотрению цен (тарифов), подлежащих регулированию Администрацией города Новоалтайска от 05.02.2026 № 1        </w:t>
      </w:r>
      <w:r>
        <w:t xml:space="preserve">п о с т а н о в л я ю:</w:t>
      </w:r>
      <w:r>
        <w:rPr>
          <w:szCs w:val="27"/>
        </w:rPr>
      </w:r>
      <w:r>
        <w:rPr>
          <w:szCs w:val="27"/>
        </w:rPr>
      </w:r>
    </w:p>
    <w:p>
      <w:pPr>
        <w:pStyle w:val="858"/>
        <w:ind w:left="0" w:right="0" w:firstLine="709"/>
        <w:jc w:val="both"/>
      </w:pPr>
      <w:r>
        <w:t xml:space="preserve">1. Определить на территории городского округа город Новоалтайск Алтайского края Комитет Администрации города Новоалтайска</w:t>
      </w:r>
      <w:r>
        <w:t xml:space="preserve"> по жилищно-коммунальному, газовому хозяйству, энергетике, транспорту и строительству, органом, обеспечивающим граждан проездными билетами (далее – «Уполномоченный орган»).</w:t>
      </w:r>
      <w:r/>
    </w:p>
    <w:p>
      <w:pPr>
        <w:pStyle w:val="858"/>
        <w:ind w:left="0" w:right="0" w:firstLine="709"/>
        <w:jc w:val="both"/>
      </w:pPr>
      <w:r>
        <w:t xml:space="preserve">2. Определить стоимость единого проездного билета с 01.04.2026:</w:t>
      </w:r>
      <w:r/>
    </w:p>
    <w:p>
      <w:pPr>
        <w:pStyle w:val="858"/>
        <w:ind w:left="0" w:right="0" w:firstLine="709"/>
        <w:jc w:val="both"/>
      </w:pPr>
      <w:r>
        <w:t xml:space="preserve">для граждан, д</w:t>
      </w:r>
      <w:r>
        <w:t xml:space="preserve">остигших возраста, дающего право на страховую пенсию по старости (назначаемую в порядке, установленном пенсионным законодательством), не учтенным в федеральном и краевом регистрах получателей мер социальной поддержки и воспользовавшимся правом приобретения</w:t>
      </w:r>
      <w:r>
        <w:t xml:space="preserve"> ЕПБ – в размере 1260 рублей в месяц;</w:t>
      </w:r>
      <w:r/>
    </w:p>
    <w:p>
      <w:pPr>
        <w:pStyle w:val="858"/>
        <w:ind w:left="0" w:right="0" w:firstLine="709"/>
        <w:jc w:val="both"/>
      </w:pPr>
      <w:r>
        <w:t xml:space="preserve">для реализации Управлением социальной защиты населения по городу Новоалтайску и Первомайскому району для граждан, учтенных</w:t>
      </w:r>
      <w:r>
        <w:br/>
        <w:t xml:space="preserve">в федеральных и краевых регистрах получателей мер социальной поддержки </w:t>
      </w:r>
      <w:r>
        <w:t xml:space="preserve">(за исключением граждан,</w:t>
      </w:r>
      <w:r>
        <w:t xml:space="preserve"> учтенных в федеральном регистре лиц, имеющих право на получение государственной социальной помощи только в целях установления социальной доплаты к пенсии), и лиц сопровождающих детей-инвалидов – в размере 1260 рублей в месяц.</w:t>
      </w:r>
      <w:r/>
    </w:p>
    <w:p>
      <w:pPr>
        <w:pStyle w:val="858"/>
        <w:ind w:left="0" w:right="0" w:firstLine="709"/>
        <w:jc w:val="both"/>
        <w:tabs>
          <w:tab w:val="left" w:pos="540" w:leader="none"/>
          <w:tab w:val="left" w:pos="720" w:leader="none"/>
          <w:tab w:val="left" w:pos="900" w:leader="none"/>
        </w:tabs>
      </w:pPr>
      <w:r>
        <w:tab/>
        <w:t xml:space="preserve">3. Утвердить «Порядок обеспе</w:t>
      </w:r>
      <w:r>
        <w:t xml:space="preserve">чения граждан проездными билетами</w:t>
      </w:r>
      <w:r>
        <w:br/>
        <w:t xml:space="preserve">на территории городского округа город Новоалтайск Алтайского края» согласно приложению к настоящему постановлению.</w:t>
      </w:r>
      <w:r/>
    </w:p>
    <w:p>
      <w:pPr>
        <w:pStyle w:val="858"/>
        <w:ind w:left="0" w:right="0" w:firstLine="709"/>
        <w:jc w:val="both"/>
      </w:pPr>
      <w:r>
        <w:t xml:space="preserve">4. Уполномоченному органу:</w:t>
      </w:r>
      <w:r/>
    </w:p>
    <w:p>
      <w:pPr>
        <w:pStyle w:val="858"/>
        <w:ind w:left="0" w:right="0" w:firstLine="709"/>
        <w:jc w:val="both"/>
      </w:pPr>
      <w:r>
        <w:rPr>
          <w:highlight w:val="white"/>
        </w:rPr>
        <w:t xml:space="preserve">- заключить договор о возмещении расходов по организации транспортного обслужива</w:t>
      </w:r>
      <w:r>
        <w:rPr>
          <w:highlight w:val="white"/>
        </w:rPr>
        <w:t xml:space="preserve">ния и передаче бланков проездных билетов</w:t>
      </w:r>
      <w:r>
        <w:rPr>
          <w:highlight w:val="white"/>
        </w:rPr>
        <w:br/>
        <w:t xml:space="preserve">с </w:t>
      </w:r>
      <w:r>
        <w:rPr>
          <w:shd w:val="clear" w:color="ffffff" w:fill="ffffff"/>
        </w:rPr>
        <w:t xml:space="preserve">Управлением социальной защиты населения по городу Новоалтайску</w:t>
      </w:r>
      <w:r>
        <w:rPr>
          <w:shd w:val="clear" w:color="ffffff" w:fill="ffffff"/>
        </w:rPr>
        <w:br/>
        <w:t xml:space="preserve">и Первомайскому району, УФПС «Почта России»</w:t>
      </w:r>
      <w:r>
        <w:rPr>
          <w:rStyle w:val="828"/>
          <w:shd w:val="clear" w:color="ffffff" w:fill="ffffff"/>
        </w:rPr>
        <w:t xml:space="preserve">;</w:t>
      </w:r>
      <w:r/>
    </w:p>
    <w:p>
      <w:pPr>
        <w:pStyle w:val="858"/>
        <w:ind w:left="0" w:right="0" w:firstLine="709"/>
        <w:jc w:val="both"/>
      </w:pPr>
      <w:r>
        <w:rPr>
          <w:rStyle w:val="828"/>
          <w:shd w:val="clear" w:color="ffffff" w:fill="ffffff"/>
        </w:rPr>
        <w:t xml:space="preserve">- </w:t>
      </w:r>
      <w:r>
        <w:t xml:space="preserve">организовать работу по изготовлению и предоставлению в </w:t>
      </w:r>
      <w:r>
        <w:rPr>
          <w:shd w:val="clear" w:color="ffffff" w:fill="ffffff"/>
        </w:rPr>
        <w:t xml:space="preserve">Управление социальной защиты населения по городу Новоалтайску и Первомайскому району, УФПС «Почта России» </w:t>
      </w:r>
      <w:r>
        <w:t xml:space="preserve">бланков проездных билетов и ежемесячных отчетов о возмещении расходов;</w:t>
      </w:r>
      <w:r/>
    </w:p>
    <w:p>
      <w:pPr>
        <w:pStyle w:val="858"/>
        <w:ind w:left="0" w:right="0" w:firstLine="709"/>
        <w:jc w:val="both"/>
      </w:pPr>
      <w:r>
        <w:t xml:space="preserve">- обеспечить контроль за распределением между организациями</w:t>
      </w:r>
      <w:r>
        <w:br/>
        <w:t xml:space="preserve">и индивидуальными п</w:t>
      </w:r>
      <w:r>
        <w:t xml:space="preserve">редпринимателями, занимающимися транспортным обслуживанием отдельных категорий граждан, средств, выделяемых</w:t>
      </w:r>
      <w:r>
        <w:br/>
        <w:t xml:space="preserve">на возмещение расходов по оказанию транспортных услуг.</w:t>
      </w:r>
      <w:r/>
    </w:p>
    <w:p>
      <w:pPr>
        <w:pStyle w:val="858"/>
        <w:ind w:left="0" w:right="0" w:firstLine="709"/>
        <w:jc w:val="both"/>
      </w:pPr>
      <w:r>
        <w:t xml:space="preserve">5. Довести до </w:t>
      </w:r>
      <w:r>
        <w:rPr>
          <w:shd w:val="clear" w:color="ffffff" w:fill="ffffff"/>
        </w:rPr>
        <w:t xml:space="preserve">Управления социальной защиты населения по городу Новоалтайску и Первомайскому р</w:t>
      </w:r>
      <w:r>
        <w:rPr>
          <w:shd w:val="clear" w:color="ffffff" w:fill="ffffff"/>
        </w:rPr>
        <w:t xml:space="preserve">айону сведения об определении</w:t>
      </w:r>
      <w:r>
        <w:rPr>
          <w:shd w:val="clear" w:color="ffffff" w:fill="ffffff"/>
        </w:rPr>
        <w:br/>
        <w:t xml:space="preserve">на территории </w:t>
      </w:r>
      <w:r>
        <w:t xml:space="preserve">городского округа город Новоалтайск Алтайского края уполномоченного органа, обеспечивающего граждан проездными билетами.</w:t>
      </w:r>
      <w:r/>
    </w:p>
    <w:p>
      <w:pPr>
        <w:pStyle w:val="858"/>
        <w:ind w:left="0" w:right="0" w:firstLine="709"/>
        <w:jc w:val="both"/>
      </w:pPr>
      <w:r>
        <w:t xml:space="preserve">6. Признать утратившим силу постановление Администрации города Новоалтайска Алтайского края от 21.01.2025</w:t>
      </w:r>
      <w:r>
        <w:t xml:space="preserve"> №</w:t>
      </w:r>
      <w:r>
        <w:t xml:space="preserve"> </w:t>
      </w:r>
      <w:r>
        <w:t xml:space="preserve">44</w:t>
      </w:r>
      <w:r>
        <w:t xml:space="preserve"> «Об определении уполномоченного органа, обеспечивающего граждан проездными билетами»    с 01.04.2026</w:t>
      </w:r>
      <w:r>
        <w:t xml:space="preserve">.</w:t>
      </w:r>
      <w:r/>
    </w:p>
    <w:p>
      <w:pPr>
        <w:ind w:left="0" w:right="0" w:firstLine="709"/>
        <w:jc w:val="both"/>
        <w:rPr>
          <w:sz w:val="28"/>
        </w:rPr>
      </w:pPr>
      <w:r>
        <w:rPr>
          <w:sz w:val="28"/>
          <w:szCs w:val="28"/>
        </w:rPr>
        <w:t xml:space="preserve">7. Опубликовать настоящее постановление в газете «Наш Новоалтайск»,</w:t>
      </w:r>
      <w:r>
        <w:rPr>
          <w:sz w:val="28"/>
          <w:szCs w:val="28"/>
        </w:rPr>
        <w:br/>
        <w:t xml:space="preserve">на официальном сайте города Новоалтайска и в Вестнике городского округа город</w:t>
      </w:r>
      <w:r>
        <w:rPr>
          <w:sz w:val="28"/>
          <w:szCs w:val="28"/>
        </w:rPr>
        <w:t xml:space="preserve"> Новоалтайск Алтайского края.</w:t>
      </w:r>
      <w:r>
        <w:rPr>
          <w:sz w:val="28"/>
        </w:rPr>
      </w:r>
      <w:r>
        <w:rPr>
          <w:sz w:val="28"/>
        </w:rPr>
      </w:r>
    </w:p>
    <w:p>
      <w:pPr>
        <w:pStyle w:val="858"/>
        <w:ind w:left="0" w:right="0" w:firstLine="709"/>
        <w:jc w:val="both"/>
      </w:pPr>
      <w:r>
        <w:t xml:space="preserve">8. Контроль за исполнением настоящего постановления возложить            на и.о. первого заместителя главы Администрации города Шишлова </w:t>
      </w:r>
      <w:r>
        <w:t xml:space="preserve">А.Н</w:t>
      </w:r>
      <w:r>
        <w:t xml:space="preserve">. </w:t>
      </w:r>
      <w:r/>
    </w:p>
    <w:p>
      <w:pPr>
        <w:pStyle w:val="858"/>
        <w:ind w:left="0" w:right="0" w:firstLine="709"/>
        <w:jc w:val="both"/>
      </w:pPr>
      <w:r/>
      <w:r/>
    </w:p>
    <w:p>
      <w:pPr>
        <w:ind w:left="0" w:righ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                                В.Г. Б</w:t>
      </w:r>
      <w:r>
        <w:rPr>
          <w:sz w:val="28"/>
          <w:szCs w:val="28"/>
        </w:rPr>
        <w:t xml:space="preserve">одунов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6"/>
        </w:rPr>
      </w:pPr>
      <w:r>
        <w:rPr>
          <w:sz w:val="28"/>
          <w:szCs w:val="26"/>
        </w:rPr>
      </w:r>
      <w:r>
        <w:rPr>
          <w:sz w:val="28"/>
          <w:szCs w:val="26"/>
        </w:rPr>
      </w:r>
      <w:r>
        <w:rPr>
          <w:sz w:val="28"/>
          <w:szCs w:val="26"/>
        </w:rPr>
      </w:r>
    </w:p>
    <w:p>
      <w:pPr>
        <w:ind w:left="0" w:right="0" w:firstLine="709"/>
        <w:jc w:val="both"/>
        <w:rPr>
          <w:sz w:val="28"/>
          <w:szCs w:val="26"/>
        </w:rPr>
      </w:pPr>
      <w:r>
        <w:rPr>
          <w:sz w:val="28"/>
          <w:szCs w:val="26"/>
        </w:rPr>
      </w:r>
      <w:r>
        <w:rPr>
          <w:sz w:val="28"/>
          <w:szCs w:val="26"/>
        </w:rPr>
      </w:r>
      <w:r>
        <w:rPr>
          <w:sz w:val="28"/>
          <w:szCs w:val="26"/>
        </w:rPr>
      </w:r>
    </w:p>
    <w:p>
      <w:pPr>
        <w:ind w:left="0" w:right="0" w:firstLine="709"/>
        <w:jc w:val="both"/>
        <w:rPr>
          <w:sz w:val="27"/>
          <w:szCs w:val="26"/>
        </w:rPr>
      </w:pPr>
      <w:r>
        <w:rPr>
          <w:sz w:val="27"/>
          <w:szCs w:val="26"/>
        </w:rPr>
      </w:r>
      <w:r>
        <w:rPr>
          <w:sz w:val="27"/>
          <w:szCs w:val="26"/>
        </w:rPr>
      </w:r>
      <w:r>
        <w:rPr>
          <w:sz w:val="27"/>
          <w:szCs w:val="26"/>
        </w:rPr>
      </w:r>
    </w:p>
    <w:p>
      <w:pPr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9"/>
        <w:contextualSpacing/>
        <w:ind w:left="5386" w:right="0" w:firstLine="0"/>
        <w:spacing w:before="0" w:line="283" w:lineRule="atLeast"/>
        <w:rPr>
          <w:szCs w:val="24"/>
        </w:rPr>
      </w:pPr>
      <w:r>
        <w:rPr>
          <w:szCs w:val="24"/>
        </w:rPr>
        <w:t xml:space="preserve">Приложение </w:t>
      </w:r>
      <w:r>
        <w:rPr>
          <w:szCs w:val="24"/>
        </w:rPr>
      </w:r>
      <w:r>
        <w:rPr>
          <w:szCs w:val="24"/>
        </w:rPr>
      </w:r>
    </w:p>
    <w:p>
      <w:pPr>
        <w:pStyle w:val="859"/>
        <w:contextualSpacing/>
        <w:ind w:left="5386" w:right="0" w:firstLine="0"/>
        <w:spacing w:before="0" w:line="283" w:lineRule="atLeast"/>
        <w:rPr>
          <w:szCs w:val="24"/>
        </w:rPr>
      </w:pPr>
      <w:r>
        <w:rPr>
          <w:szCs w:val="24"/>
        </w:rPr>
        <w:t xml:space="preserve">к постановлению Администрации </w:t>
      </w:r>
      <w:r>
        <w:rPr>
          <w:szCs w:val="24"/>
        </w:rPr>
      </w:r>
      <w:r>
        <w:rPr>
          <w:szCs w:val="24"/>
        </w:rPr>
      </w:r>
    </w:p>
    <w:p>
      <w:pPr>
        <w:pStyle w:val="859"/>
        <w:contextualSpacing/>
        <w:ind w:left="5386" w:right="0" w:firstLine="0"/>
        <w:spacing w:before="0" w:line="283" w:lineRule="atLeast"/>
        <w:rPr>
          <w:szCs w:val="24"/>
        </w:rPr>
      </w:pPr>
      <w:r>
        <w:rPr>
          <w:szCs w:val="24"/>
        </w:rPr>
        <w:t xml:space="preserve">города Новоалтайска </w:t>
      </w:r>
      <w:r>
        <w:rPr>
          <w:szCs w:val="24"/>
        </w:rPr>
      </w:r>
      <w:r>
        <w:rPr>
          <w:szCs w:val="24"/>
        </w:rPr>
      </w:r>
    </w:p>
    <w:p>
      <w:pPr>
        <w:pStyle w:val="859"/>
        <w:contextualSpacing/>
        <w:ind w:left="5386" w:right="0" w:firstLine="0"/>
        <w:spacing w:before="0" w:line="283" w:lineRule="atLeast"/>
        <w:rPr>
          <w:highlight w:val="white"/>
        </w:rPr>
      </w:pPr>
      <w:r>
        <w:rPr>
          <w:szCs w:val="24"/>
        </w:rPr>
        <w:t xml:space="preserve">от</w:t>
      </w:r>
      <w:r>
        <w:rPr>
          <w:szCs w:val="24"/>
          <w:highlight w:val="white"/>
        </w:rPr>
        <w:t xml:space="preserve"> ___________</w:t>
      </w:r>
      <w:r>
        <w:rPr>
          <w:szCs w:val="24"/>
          <w:highlight w:val="white"/>
        </w:rPr>
        <w:t xml:space="preserve">  №</w:t>
      </w:r>
      <w:r>
        <w:rPr>
          <w:szCs w:val="24"/>
          <w:highlight w:val="white"/>
        </w:rPr>
        <w:t xml:space="preserve"> </w:t>
      </w:r>
      <w:r>
        <w:rPr>
          <w:szCs w:val="24"/>
          <w:highlight w:val="white"/>
        </w:rPr>
        <w:t xml:space="preserve">_</w:t>
      </w:r>
      <w:r>
        <w:rPr>
          <w:szCs w:val="24"/>
          <w:highlight w:val="white"/>
        </w:rPr>
        <w:t xml:space="preserve">_</w:t>
      </w:r>
      <w:r>
        <w:rPr>
          <w:szCs w:val="24"/>
          <w:highlight w:val="white"/>
        </w:rPr>
        <w:t xml:space="preserve">_</w:t>
      </w:r>
      <w:r>
        <w:rPr>
          <w:szCs w:val="24"/>
          <w:highlight w:val="white"/>
        </w:rPr>
        <w:t xml:space="preserve">_</w:t>
      </w:r>
      <w:r>
        <w:rPr>
          <w:highlight w:val="white"/>
        </w:rPr>
      </w:r>
      <w:r>
        <w:rPr>
          <w:highlight w:val="white"/>
        </w:rPr>
      </w:r>
    </w:p>
    <w:p>
      <w:pPr>
        <w:pStyle w:val="859"/>
        <w:contextualSpacing/>
        <w:ind w:left="0"/>
        <w:jc w:val="center"/>
        <w:spacing w:before="0" w:line="283" w:lineRule="atLeast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59"/>
        <w:contextualSpacing/>
        <w:ind w:left="0"/>
        <w:jc w:val="center"/>
        <w:spacing w:before="0" w:line="283" w:lineRule="atLeast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59"/>
        <w:contextualSpacing/>
        <w:ind w:left="0"/>
        <w:jc w:val="center"/>
        <w:spacing w:before="0" w:line="283" w:lineRule="atLeast"/>
      </w:pPr>
      <w:r>
        <w:rPr>
          <w:sz w:val="28"/>
          <w:szCs w:val="28"/>
        </w:rPr>
        <w:t xml:space="preserve">ПОРЯДОК </w:t>
      </w:r>
      <w:r/>
    </w:p>
    <w:p>
      <w:pPr>
        <w:pStyle w:val="859"/>
        <w:contextualSpacing/>
        <w:ind w:left="0"/>
        <w:jc w:val="center"/>
        <w:spacing w:before="0" w:line="283" w:lineRule="atLeast"/>
      </w:pPr>
      <w:r>
        <w:rPr>
          <w:sz w:val="28"/>
          <w:szCs w:val="28"/>
        </w:rPr>
        <w:t xml:space="preserve">обеспечения граждан проездными билетами </w:t>
      </w:r>
      <w:r/>
    </w:p>
    <w:p>
      <w:pPr>
        <w:pStyle w:val="859"/>
        <w:contextualSpacing/>
        <w:ind w:left="0"/>
        <w:jc w:val="center"/>
        <w:spacing w:before="0" w:line="283" w:lineRule="atLeast"/>
      </w:pPr>
      <w:r>
        <w:rPr>
          <w:sz w:val="28"/>
          <w:szCs w:val="28"/>
        </w:rPr>
        <w:t xml:space="preserve">на территории городского округа город Новоалтайск Алтайского края</w:t>
      </w:r>
      <w:r/>
    </w:p>
    <w:p>
      <w:pPr>
        <w:pStyle w:val="859"/>
        <w:contextualSpacing/>
        <w:ind w:left="0"/>
        <w:jc w:val="center"/>
        <w:spacing w:before="0"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contextualSpacing/>
        <w:ind w:left="0" w:firstLine="708"/>
        <w:jc w:val="both"/>
        <w:spacing w:before="0" w:line="283" w:lineRule="atLeast"/>
      </w:pPr>
      <w:r>
        <w:rPr>
          <w:sz w:val="28"/>
          <w:szCs w:val="28"/>
        </w:rPr>
        <w:t xml:space="preserve">1.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заключает договоры с юридическими лицами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индивидуальными предпринимателями на перевозку пассажиров льготных категорий граждан по единым проездным билетам (далее - ЕПБ), определяет перечень маршрутов, по которым осуществляется перевозка пассажиров льготных категорий граждан по ЕПБ.</w:t>
      </w:r>
      <w:r/>
    </w:p>
    <w:p>
      <w:pPr>
        <w:pStyle w:val="859"/>
        <w:contextualSpacing/>
        <w:ind w:left="0" w:firstLine="708"/>
        <w:jc w:val="both"/>
        <w:spacing w:before="0" w:line="283" w:lineRule="atLeast"/>
      </w:pPr>
      <w:r>
        <w:rPr>
          <w:sz w:val="28"/>
          <w:szCs w:val="28"/>
        </w:rPr>
        <w:t xml:space="preserve">2. ЕПБ являет</w:t>
      </w:r>
      <w:r>
        <w:rPr>
          <w:sz w:val="28"/>
          <w:szCs w:val="28"/>
        </w:rPr>
        <w:t xml:space="preserve">ся именным документом, предоставляющим в течение одного календарного месяца право проезда в городских маршрутных автобусах малой, средней и большой вместимости (кроме такси) гражданам, имеющим право на меры социальной поддержки в соответствии</w:t>
      </w:r>
      <w:r>
        <w:rPr>
          <w:sz w:val="28"/>
          <w:szCs w:val="28"/>
        </w:rPr>
        <w:br/>
        <w:t xml:space="preserve">с законодател</w:t>
      </w:r>
      <w:r>
        <w:rPr>
          <w:sz w:val="28"/>
          <w:szCs w:val="28"/>
        </w:rPr>
        <w:t xml:space="preserve">ьством Российской Федерации и Алтайского края, а также гражданам, достигшим возраста, дающего право на страховую пенсию по старости (назначаемую в порядке, установленном пенсионным законодательством), не учтенным в федеральном и краевом регистрах получател</w:t>
      </w:r>
      <w:r>
        <w:rPr>
          <w:sz w:val="28"/>
          <w:szCs w:val="28"/>
        </w:rPr>
        <w:t xml:space="preserve">ей мер социальной поддержки и воспользовавшимся правом приобретения ЕПБ.</w:t>
      </w:r>
      <w:r/>
    </w:p>
    <w:p>
      <w:pPr>
        <w:pStyle w:val="859"/>
        <w:contextualSpacing/>
        <w:ind w:left="0" w:right="0" w:firstLine="709"/>
        <w:jc w:val="both"/>
        <w:spacing w:before="0" w:line="283" w:lineRule="atLeast"/>
      </w:pPr>
      <w:r>
        <w:rPr>
          <w:sz w:val="28"/>
          <w:szCs w:val="28"/>
        </w:rPr>
        <w:t xml:space="preserve">Для инвалидов и участников Великой Отечественной войны и граждан, учтенных в краевом реестре получателей мер социальной поддержки, отказавшихся от получения ежемесячной денежной выпл</w:t>
      </w:r>
      <w:r>
        <w:rPr>
          <w:sz w:val="28"/>
          <w:szCs w:val="28"/>
        </w:rPr>
        <w:t xml:space="preserve">аты, выпускается годовой проездной билет.</w:t>
      </w:r>
      <w:r/>
    </w:p>
    <w:p>
      <w:pPr>
        <w:pStyle w:val="859"/>
        <w:contextualSpacing/>
        <w:ind w:left="0" w:firstLine="708"/>
        <w:jc w:val="both"/>
        <w:spacing w:before="0" w:line="283" w:lineRule="atLeast"/>
      </w:pPr>
      <w:r>
        <w:rPr>
          <w:sz w:val="28"/>
          <w:szCs w:val="28"/>
        </w:rPr>
        <w:t xml:space="preserve">3. ЕПБ действителен при предъявлении документа, подтверждающего право на получение мер социальной поддержки, и не подлежит передаче другому лицу. В случае утраты ЕПБ не восстанавливается.</w:t>
      </w:r>
      <w:r/>
    </w:p>
    <w:p>
      <w:pPr>
        <w:pStyle w:val="859"/>
        <w:contextualSpacing/>
        <w:ind w:left="0" w:firstLine="708"/>
        <w:jc w:val="both"/>
        <w:spacing w:before="0" w:line="283" w:lineRule="atLeast"/>
      </w:pPr>
      <w:r>
        <w:rPr>
          <w:sz w:val="28"/>
          <w:szCs w:val="28"/>
        </w:rPr>
        <w:t xml:space="preserve">4. Для граждан, указанных </w:t>
      </w:r>
      <w:r>
        <w:rPr>
          <w:sz w:val="28"/>
          <w:szCs w:val="28"/>
        </w:rPr>
        <w:t xml:space="preserve">в пункте 2 настоящего порядка,</w:t>
      </w:r>
      <w:r>
        <w:rPr>
          <w:sz w:val="28"/>
          <w:szCs w:val="28"/>
        </w:rPr>
        <w:br/>
        <w:t xml:space="preserve">ЕПБ распространяются через пункты продаж, определенные </w:t>
      </w:r>
      <w:r>
        <w:rPr>
          <w:sz w:val="28"/>
          <w:szCs w:val="28"/>
          <w:shd w:val="clear" w:color="ffffff" w:fill="ffffff"/>
        </w:rPr>
        <w:t xml:space="preserve">Управлением социальной защиты населения по городу Новоалтайску и Первомайскому району</w:t>
      </w:r>
      <w:r>
        <w:rPr>
          <w:sz w:val="28"/>
          <w:szCs w:val="28"/>
        </w:rPr>
        <w:t xml:space="preserve">.</w:t>
      </w:r>
      <w:r/>
    </w:p>
    <w:p>
      <w:pPr>
        <w:pStyle w:val="859"/>
        <w:contextualSpacing/>
        <w:ind w:left="0" w:right="0" w:firstLine="709"/>
        <w:jc w:val="both"/>
        <w:spacing w:before="0" w:line="283" w:lineRule="atLeast"/>
      </w:pPr>
      <w:r>
        <w:rPr>
          <w:sz w:val="28"/>
          <w:szCs w:val="28"/>
        </w:rPr>
        <w:t xml:space="preserve">При непосредственном приобретении ЕПБ гражданин предъявляет документ удостоверяющий личность (паспорт или «Цифровой </w:t>
      </w:r>
      <w:r>
        <w:rPr>
          <w:sz w:val="28"/>
          <w:szCs w:val="28"/>
        </w:rPr>
        <w:t xml:space="preserve">I</w:t>
      </w:r>
      <w:r>
        <w:rPr>
          <w:sz w:val="28"/>
          <w:szCs w:val="28"/>
        </w:rPr>
        <w:t xml:space="preserve">D»)                          </w:t>
      </w:r>
      <w:r>
        <w:rPr>
          <w:sz w:val="28"/>
          <w:szCs w:val="28"/>
        </w:rPr>
        <w:t xml:space="preserve"> и документ, по</w:t>
      </w:r>
      <w:r>
        <w:rPr>
          <w:sz w:val="28"/>
          <w:szCs w:val="28"/>
        </w:rPr>
        <w:t xml:space="preserve">дтверждающий право на получение мер социальной поддержки. Ответственность за достоверность сведений, указанных</w:t>
      </w:r>
      <w:r>
        <w:rPr>
          <w:sz w:val="28"/>
          <w:szCs w:val="28"/>
        </w:rPr>
        <w:br/>
        <w:t xml:space="preserve">в предоставленных документах несет заявитель.</w:t>
      </w:r>
      <w:r/>
    </w:p>
    <w:p>
      <w:pPr>
        <w:pStyle w:val="859"/>
        <w:contextualSpacing/>
        <w:ind w:left="0" w:firstLine="708"/>
        <w:jc w:val="both"/>
        <w:spacing w:before="0" w:line="283" w:lineRule="atLeast"/>
      </w:pPr>
      <w:r>
        <w:rPr>
          <w:sz w:val="28"/>
          <w:szCs w:val="28"/>
        </w:rPr>
        <w:t xml:space="preserve">5. Реализация ЕПБ осуществляется ежемесячно с 15 числа</w:t>
      </w:r>
      <w:r>
        <w:rPr>
          <w:sz w:val="28"/>
          <w:szCs w:val="28"/>
        </w:rPr>
        <w:br/>
        <w:t xml:space="preserve">и до окончания календарного месяца, предшест</w:t>
      </w:r>
      <w:r>
        <w:rPr>
          <w:sz w:val="28"/>
          <w:szCs w:val="28"/>
        </w:rPr>
        <w:t xml:space="preserve">вующего месяцу действия </w:t>
      </w:r>
      <w:r>
        <w:rPr>
          <w:sz w:val="28"/>
          <w:szCs w:val="28"/>
        </w:rPr>
        <w:t xml:space="preserve">ЕПБ. Отчеты о продаже ЕПБ предоставляются </w:t>
      </w:r>
      <w:r>
        <w:rPr>
          <w:sz w:val="28"/>
          <w:szCs w:val="28"/>
          <w:shd w:val="clear" w:color="ffffff" w:fill="ffffff"/>
        </w:rPr>
        <w:t xml:space="preserve">Управлением социальной защиты населения по городу Новоалтайску и Первомайскому району,</w:t>
      </w:r>
      <w:r>
        <w:rPr>
          <w:sz w:val="28"/>
          <w:szCs w:val="28"/>
        </w:rPr>
        <w:br/>
        <w:t xml:space="preserve">УФПС «Почта России» в Комитет ЖКГХЭТС на бумажных и электронных носителях по установленной форме до 5 ч</w:t>
      </w:r>
      <w:r>
        <w:rPr>
          <w:sz w:val="28"/>
          <w:szCs w:val="28"/>
        </w:rPr>
        <w:t xml:space="preserve">исла календарного месяца, следующего за отчетным месяцем. </w:t>
      </w:r>
      <w:r/>
    </w:p>
    <w:p>
      <w:pPr>
        <w:pStyle w:val="859"/>
        <w:contextualSpacing/>
        <w:ind w:left="0" w:firstLine="708"/>
        <w:jc w:val="both"/>
        <w:spacing w:before="0" w:line="283" w:lineRule="atLeast"/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Средства полученные от Управления социальной защиты населения по городу Новоалтайску и Пе</w:t>
      </w:r>
      <w:r>
        <w:rPr>
          <w:sz w:val="28"/>
          <w:szCs w:val="28"/>
        </w:rPr>
        <w:t xml:space="preserve">рвомайскому району, УФПС «Почта России»            на возм</w:t>
      </w:r>
      <w:r>
        <w:rPr>
          <w:sz w:val="28"/>
          <w:szCs w:val="28"/>
        </w:rPr>
        <w:t xml:space="preserve">ещение расходов по организации транспортного обслуживания отдельных категорий граждан, за вычетом расходов на изготовление                   и реализацию ЕПБ, перечисляются Комитетом ЖКГХЭТС юридическим лицам и индивидуальным </w:t>
      </w:r>
      <w:r>
        <w:rPr>
          <w:sz w:val="28"/>
          <w:szCs w:val="28"/>
        </w:rPr>
        <w:t xml:space="preserve">предпринимателям, занимающимися транспортным обслуживанием граждан, ежемесячно по факту оказанной услуги по перевозке граждан и багажа автомобильным транспортом в форме субсидий в порядке, установленном Администрацией города Новоалтайска.</w:t>
      </w:r>
      <w:r>
        <w:rPr>
          <w:sz w:val="28"/>
          <w:szCs w:val="28"/>
        </w:rPr>
      </w:r>
      <w:r/>
    </w:p>
    <w:p>
      <w:pPr>
        <w:contextualSpacing/>
        <w:jc w:val="both"/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352" w:right="709" w:bottom="1258" w:left="1701" w:header="72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imes New Roman">
    <w:panose1 w:val="02020603050405020304"/>
  </w:font>
  <w:font w:name="Microsoft YaHei">
    <w:panose1 w:val="020B050302020402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jc w:val="center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꧈þ쁣灵翸c꙰쌧Ȅ:㨀彔썊Ȅ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꧈þ쁣灵翸c꙰쌧Ȅ:㨀彔썊Ȅ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꧈þ쁣灵翸c꙰쌧Ȅ:㨀彔썊Ȅ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꧈þ쁣灵翸c꙰쌧Ȅ:㨀彔썊Ȅ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꧈þ쁣灵翸c꙰쌧Ȅ:㨀彔썊Ȅ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꧈þ쁣灵翸c꙰쌧Ȅ:㨀彔썊Ȅ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꧈þ쁣灵翸c꙰쌧Ȅ:㨀彔썊Ȅ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꧈þ쁣灵翸c꙰쌧Ȅ:㨀彔썊Ȅ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꧈þ쁣灵翸c꙰쌧Ȅ:㨀彔썊Ȅ"/>
      <w:lvlJc w:val="left"/>
      <w:pPr>
        <w:ind w:left="0" w:firstLine="0"/>
      </w:pPr>
    </w:lvl>
  </w:abstractNum>
  <w:abstractNum w:abstractNumId="2">
    <w:multiLevelType w:val="hybridMultilevel"/>
    <w:lvl w:ilvl="0">
      <w:start w:val="1"/>
      <w:numFmt w:val="none"/>
      <w:pStyle w:val="695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696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697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75">
    <w:name w:val="Plain Table 1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6">
    <w:name w:val="Plain Table 2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7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85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686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89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692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93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paragraph" w:styleId="694" w:default="1">
    <w:name w:val="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lang w:eastAsia="ru-RU"/>
    </w:rPr>
  </w:style>
  <w:style w:type="paragraph" w:styleId="695">
    <w:name w:val="Heading 1"/>
    <w:basedOn w:val="694"/>
    <w:next w:val="694"/>
    <w:link w:val="749"/>
    <w:qFormat/>
    <w:pPr>
      <w:numPr>
        <w:ilvl w:val="0"/>
        <w:numId w:val="1"/>
      </w:numPr>
      <w:keepNext/>
      <w:outlineLvl w:val="0"/>
    </w:pPr>
    <w:rPr>
      <w:sz w:val="28"/>
      <w:szCs w:val="28"/>
      <w:lang w:val="en-US"/>
    </w:rPr>
  </w:style>
  <w:style w:type="paragraph" w:styleId="696">
    <w:name w:val="Heading 2"/>
    <w:basedOn w:val="694"/>
    <w:next w:val="694"/>
    <w:link w:val="750"/>
    <w:qFormat/>
    <w:pPr>
      <w:numPr>
        <w:ilvl w:val="1"/>
        <w:numId w:val="1"/>
      </w:numPr>
      <w:ind w:left="2160" w:firstLine="250"/>
      <w:keepNext/>
      <w:outlineLvl w:val="1"/>
    </w:pPr>
    <w:rPr>
      <w:b/>
      <w:bCs/>
      <w:sz w:val="28"/>
      <w:szCs w:val="28"/>
      <w:lang w:val="en-US"/>
    </w:rPr>
  </w:style>
  <w:style w:type="paragraph" w:styleId="697">
    <w:name w:val="Heading 3"/>
    <w:basedOn w:val="694"/>
    <w:next w:val="694"/>
    <w:link w:val="751"/>
    <w:qFormat/>
    <w:pPr>
      <w:numPr>
        <w:ilvl w:val="2"/>
        <w:numId w:val="1"/>
      </w:numPr>
      <w:jc w:val="center"/>
      <w:keepNext/>
      <w:outlineLvl w:val="2"/>
    </w:pPr>
    <w:rPr>
      <w:b/>
      <w:bCs/>
      <w:sz w:val="32"/>
      <w:szCs w:val="32"/>
      <w:lang w:val="en-US"/>
    </w:rPr>
  </w:style>
  <w:style w:type="paragraph" w:styleId="698">
    <w:name w:val="Heading 4"/>
    <w:link w:val="73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link w:val="7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>
    <w:name w:val="Intense Emphasis"/>
    <w:basedOn w:val="704"/>
    <w:uiPriority w:val="21"/>
    <w:qFormat/>
    <w:rPr>
      <w:i/>
      <w:iCs/>
      <w:color w:val="365f91" w:themeColor="accent1" w:themeShade="BF"/>
    </w:rPr>
  </w:style>
  <w:style w:type="character" w:styleId="708">
    <w:name w:val="Intense Reference"/>
    <w:basedOn w:val="704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709">
    <w:name w:val="Subtle Emphasis"/>
    <w:basedOn w:val="704"/>
    <w:uiPriority w:val="19"/>
    <w:qFormat/>
    <w:rPr>
      <w:i/>
      <w:iCs/>
      <w:color w:val="404040" w:themeColor="text1" w:themeTint="BF"/>
    </w:rPr>
  </w:style>
  <w:style w:type="character" w:styleId="710">
    <w:name w:val="Emphasis"/>
    <w:basedOn w:val="704"/>
    <w:uiPriority w:val="20"/>
    <w:qFormat/>
    <w:rPr>
      <w:i/>
      <w:iCs/>
    </w:rPr>
  </w:style>
  <w:style w:type="character" w:styleId="711">
    <w:name w:val="Strong"/>
    <w:basedOn w:val="704"/>
    <w:uiPriority w:val="22"/>
    <w:qFormat/>
    <w:rPr>
      <w:b/>
      <w:bCs/>
    </w:rPr>
  </w:style>
  <w:style w:type="character" w:styleId="712">
    <w:name w:val="Subtle Reference"/>
    <w:basedOn w:val="704"/>
    <w:uiPriority w:val="31"/>
    <w:qFormat/>
    <w:rPr>
      <w:smallCaps/>
      <w:color w:val="5a5a5a" w:themeColor="text1" w:themeTint="A5"/>
    </w:rPr>
  </w:style>
  <w:style w:type="character" w:styleId="713">
    <w:name w:val="Book Title"/>
    <w:basedOn w:val="704"/>
    <w:uiPriority w:val="33"/>
    <w:qFormat/>
    <w:rPr>
      <w:b/>
      <w:bCs/>
      <w:i/>
      <w:iCs/>
      <w:spacing w:val="5"/>
    </w:rPr>
  </w:style>
  <w:style w:type="character" w:styleId="714">
    <w:name w:val="FollowedHyperlink"/>
    <w:basedOn w:val="704"/>
    <w:uiPriority w:val="99"/>
    <w:semiHidden/>
    <w:unhideWhenUsed/>
    <w:rPr>
      <w:color w:val="800080" w:themeColor="followedHyperlink"/>
      <w:u w:val="single"/>
    </w:rPr>
  </w:style>
  <w:style w:type="character" w:styleId="715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6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7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8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9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20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21" w:customStyle="1">
    <w:name w:val="Title Char"/>
    <w:basedOn w:val="704"/>
    <w:uiPriority w:val="10"/>
    <w:rPr>
      <w:sz w:val="48"/>
      <w:szCs w:val="48"/>
    </w:rPr>
  </w:style>
  <w:style w:type="character" w:styleId="722" w:customStyle="1">
    <w:name w:val="Subtitle Char"/>
    <w:basedOn w:val="704"/>
    <w:uiPriority w:val="11"/>
    <w:rPr>
      <w:sz w:val="24"/>
      <w:szCs w:val="24"/>
    </w:rPr>
  </w:style>
  <w:style w:type="character" w:styleId="723" w:customStyle="1">
    <w:name w:val="Quote Char"/>
    <w:uiPriority w:val="29"/>
    <w:rPr>
      <w:i/>
    </w:rPr>
  </w:style>
  <w:style w:type="character" w:styleId="724" w:customStyle="1">
    <w:name w:val="Intense Quote Char"/>
    <w:uiPriority w:val="30"/>
    <w:rPr>
      <w:i/>
    </w:rPr>
  </w:style>
  <w:style w:type="character" w:styleId="725" w:customStyle="1">
    <w:name w:val="Header Char"/>
    <w:basedOn w:val="704"/>
    <w:uiPriority w:val="99"/>
  </w:style>
  <w:style w:type="character" w:styleId="726" w:customStyle="1">
    <w:name w:val="Caption Char"/>
    <w:uiPriority w:val="99"/>
  </w:style>
  <w:style w:type="character" w:styleId="727" w:customStyle="1">
    <w:name w:val="Footnote Text Char"/>
    <w:uiPriority w:val="99"/>
    <w:rPr>
      <w:sz w:val="18"/>
    </w:rPr>
  </w:style>
  <w:style w:type="character" w:styleId="728" w:customStyle="1">
    <w:name w:val="Endnote Text Char"/>
    <w:uiPriority w:val="99"/>
    <w:rPr>
      <w:sz w:val="20"/>
    </w:rPr>
  </w:style>
  <w:style w:type="character" w:styleId="729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30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31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32" w:customStyle="1">
    <w:name w:val="Заголовок 4 Знак1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Заголовок 5 Знак1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Заголовок 6 Знак1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Заголовок 7 Знак1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Заголовок 8 Знак1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Заголовок 9 Знак1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character" w:styleId="738" w:customStyle="1">
    <w:name w:val="Заголовок Знак"/>
    <w:basedOn w:val="704"/>
    <w:link w:val="835"/>
    <w:uiPriority w:val="10"/>
    <w:rPr>
      <w:sz w:val="48"/>
      <w:szCs w:val="48"/>
    </w:rPr>
  </w:style>
  <w:style w:type="character" w:styleId="739" w:customStyle="1">
    <w:name w:val="Подзаголовок Знак1"/>
    <w:basedOn w:val="704"/>
    <w:link w:val="836"/>
    <w:uiPriority w:val="11"/>
    <w:rPr>
      <w:sz w:val="24"/>
      <w:szCs w:val="24"/>
    </w:rPr>
  </w:style>
  <w:style w:type="character" w:styleId="740" w:customStyle="1">
    <w:name w:val="Цитата 2 Знак1"/>
    <w:link w:val="837"/>
    <w:uiPriority w:val="29"/>
    <w:rPr>
      <w:i/>
    </w:rPr>
  </w:style>
  <w:style w:type="character" w:styleId="741" w:customStyle="1">
    <w:name w:val="Выделенная цитата Знак1"/>
    <w:link w:val="838"/>
    <w:uiPriority w:val="30"/>
    <w:rPr>
      <w:i/>
    </w:rPr>
  </w:style>
  <w:style w:type="character" w:styleId="742" w:customStyle="1">
    <w:name w:val="Верхний колонтитул Знак2"/>
    <w:basedOn w:val="704"/>
    <w:link w:val="840"/>
    <w:uiPriority w:val="99"/>
  </w:style>
  <w:style w:type="character" w:styleId="743" w:customStyle="1">
    <w:name w:val="Нижний колонтитул Знак2"/>
    <w:link w:val="841"/>
    <w:uiPriority w:val="99"/>
  </w:style>
  <w:style w:type="character" w:styleId="744">
    <w:name w:val="Hyperlink"/>
    <w:uiPriority w:val="99"/>
    <w:unhideWhenUsed/>
    <w:rPr>
      <w:color w:val="0000ff" w:themeColor="hyperlink"/>
      <w:u w:val="single"/>
    </w:rPr>
  </w:style>
  <w:style w:type="character" w:styleId="745" w:customStyle="1">
    <w:name w:val="Текст сноски Знак1"/>
    <w:link w:val="842"/>
    <w:uiPriority w:val="99"/>
    <w:rPr>
      <w:sz w:val="18"/>
    </w:rPr>
  </w:style>
  <w:style w:type="character" w:styleId="746">
    <w:name w:val="footnote reference"/>
    <w:basedOn w:val="704"/>
    <w:uiPriority w:val="99"/>
    <w:unhideWhenUsed/>
    <w:rPr>
      <w:vertAlign w:val="superscript"/>
    </w:rPr>
  </w:style>
  <w:style w:type="character" w:styleId="747" w:customStyle="1">
    <w:name w:val="Текст концевой сноски Знак1"/>
    <w:link w:val="843"/>
    <w:uiPriority w:val="99"/>
    <w:rPr>
      <w:sz w:val="20"/>
    </w:rPr>
  </w:style>
  <w:style w:type="character" w:styleId="748">
    <w:name w:val="endnote reference"/>
    <w:basedOn w:val="704"/>
    <w:uiPriority w:val="99"/>
    <w:semiHidden/>
    <w:unhideWhenUsed/>
    <w:rPr>
      <w:vertAlign w:val="superscript"/>
    </w:rPr>
  </w:style>
  <w:style w:type="character" w:styleId="749" w:customStyle="1">
    <w:name w:val="Заголовок 1 Знак1"/>
    <w:link w:val="695"/>
    <w:uiPriority w:val="9"/>
    <w:qFormat/>
    <w:rPr>
      <w:rFonts w:ascii="Arial" w:hAnsi="Arial" w:eastAsia="Arial" w:cs="Arial"/>
      <w:sz w:val="40"/>
      <w:szCs w:val="40"/>
    </w:rPr>
  </w:style>
  <w:style w:type="character" w:styleId="750" w:customStyle="1">
    <w:name w:val="Заголовок 2 Знак1"/>
    <w:link w:val="696"/>
    <w:uiPriority w:val="9"/>
    <w:qFormat/>
    <w:rPr>
      <w:rFonts w:ascii="Arial" w:hAnsi="Arial" w:eastAsia="Arial" w:cs="Arial"/>
      <w:sz w:val="34"/>
    </w:rPr>
  </w:style>
  <w:style w:type="character" w:styleId="751" w:customStyle="1">
    <w:name w:val="Заголовок 3 Знак1"/>
    <w:link w:val="697"/>
    <w:uiPriority w:val="9"/>
    <w:qFormat/>
    <w:rPr>
      <w:rFonts w:ascii="Arial" w:hAnsi="Arial" w:eastAsia="Arial" w:cs="Arial"/>
      <w:sz w:val="30"/>
      <w:szCs w:val="30"/>
    </w:rPr>
  </w:style>
  <w:style w:type="character" w:styleId="752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8" w:customStyle="1">
    <w:name w:val="Название Знак"/>
    <w:uiPriority w:val="10"/>
    <w:qFormat/>
    <w:rPr>
      <w:sz w:val="48"/>
      <w:szCs w:val="48"/>
    </w:rPr>
  </w:style>
  <w:style w:type="character" w:styleId="759" w:customStyle="1">
    <w:name w:val="Подзаголовок Знак"/>
    <w:uiPriority w:val="11"/>
    <w:qFormat/>
    <w:rPr>
      <w:sz w:val="24"/>
      <w:szCs w:val="24"/>
    </w:rPr>
  </w:style>
  <w:style w:type="character" w:styleId="760" w:customStyle="1">
    <w:name w:val="Цитата 2 Знак"/>
    <w:uiPriority w:val="29"/>
    <w:qFormat/>
    <w:rPr>
      <w:i/>
    </w:rPr>
  </w:style>
  <w:style w:type="character" w:styleId="761" w:customStyle="1">
    <w:name w:val="Выделенная цитата Знак"/>
    <w:uiPriority w:val="30"/>
    <w:qFormat/>
    <w:rPr>
      <w:i/>
    </w:rPr>
  </w:style>
  <w:style w:type="character" w:styleId="762" w:customStyle="1">
    <w:name w:val="Верхний колонтитул Знак1"/>
    <w:uiPriority w:val="99"/>
    <w:qFormat/>
  </w:style>
  <w:style w:type="character" w:styleId="763" w:customStyle="1">
    <w:name w:val="Footer Char"/>
    <w:uiPriority w:val="99"/>
    <w:qFormat/>
  </w:style>
  <w:style w:type="character" w:styleId="764" w:customStyle="1">
    <w:name w:val="Нижний колонтитул Знак1"/>
    <w:uiPriority w:val="99"/>
    <w:qFormat/>
  </w:style>
  <w:style w:type="character" w:styleId="765" w:customStyle="1">
    <w:name w:val="Интернет-ссылка"/>
    <w:uiPriority w:val="99"/>
    <w:unhideWhenUsed/>
    <w:rPr>
      <w:color w:val="0000ff" w:themeColor="hyperlink"/>
      <w:u w:val="single"/>
    </w:rPr>
  </w:style>
  <w:style w:type="character" w:styleId="766" w:customStyle="1">
    <w:name w:val="Текст сноски Знак"/>
    <w:uiPriority w:val="99"/>
    <w:qFormat/>
    <w:rPr>
      <w:sz w:val="18"/>
    </w:rPr>
  </w:style>
  <w:style w:type="character" w:styleId="767" w:customStyle="1">
    <w:name w:val="Привязка сноски"/>
    <w:rPr>
      <w:vertAlign w:val="superscript"/>
    </w:rPr>
  </w:style>
  <w:style w:type="character" w:styleId="768" w:customStyle="1">
    <w:name w:val="Footnote Characters"/>
    <w:uiPriority w:val="99"/>
    <w:unhideWhenUsed/>
    <w:qFormat/>
    <w:rPr>
      <w:vertAlign w:val="superscript"/>
    </w:rPr>
  </w:style>
  <w:style w:type="character" w:styleId="769" w:customStyle="1">
    <w:name w:val="Текст концевой сноски Знак"/>
    <w:uiPriority w:val="99"/>
    <w:qFormat/>
    <w:rPr>
      <w:sz w:val="20"/>
    </w:rPr>
  </w:style>
  <w:style w:type="character" w:styleId="770" w:customStyle="1">
    <w:name w:val="Привязка концевой сноски"/>
    <w:rPr>
      <w:vertAlign w:val="superscript"/>
    </w:rPr>
  </w:style>
  <w:style w:type="character" w:styleId="771" w:customStyle="1">
    <w:name w:val="Endnote Characters"/>
    <w:uiPriority w:val="99"/>
    <w:semiHidden/>
    <w:unhideWhenUsed/>
    <w:qFormat/>
    <w:rPr>
      <w:vertAlign w:val="superscript"/>
    </w:rPr>
  </w:style>
  <w:style w:type="character" w:styleId="772" w:customStyle="1">
    <w:name w:val="WW8Num1z0"/>
    <w:qFormat/>
  </w:style>
  <w:style w:type="character" w:styleId="773" w:customStyle="1">
    <w:name w:val="WW8Num1z1"/>
    <w:qFormat/>
  </w:style>
  <w:style w:type="character" w:styleId="774" w:customStyle="1">
    <w:name w:val="WW8Num2z0"/>
    <w:qFormat/>
  </w:style>
  <w:style w:type="character" w:styleId="775" w:customStyle="1">
    <w:name w:val="WW8Num2z1"/>
    <w:qFormat/>
  </w:style>
  <w:style w:type="character" w:styleId="776" w:customStyle="1">
    <w:name w:val="WW8Num2z2"/>
    <w:qFormat/>
  </w:style>
  <w:style w:type="character" w:styleId="777" w:customStyle="1">
    <w:name w:val="WW8Num2z3"/>
    <w:qFormat/>
  </w:style>
  <w:style w:type="character" w:styleId="778" w:customStyle="1">
    <w:name w:val="WW8Num2z4"/>
    <w:qFormat/>
  </w:style>
  <w:style w:type="character" w:styleId="779" w:customStyle="1">
    <w:name w:val="WW8Num2z5"/>
    <w:qFormat/>
  </w:style>
  <w:style w:type="character" w:styleId="780" w:customStyle="1">
    <w:name w:val="WW8Num2z6"/>
    <w:qFormat/>
  </w:style>
  <w:style w:type="character" w:styleId="781" w:customStyle="1">
    <w:name w:val="WW8Num2z7"/>
    <w:qFormat/>
  </w:style>
  <w:style w:type="character" w:styleId="782" w:customStyle="1">
    <w:name w:val="WW8Num2z8"/>
    <w:qFormat/>
  </w:style>
  <w:style w:type="character" w:styleId="783" w:customStyle="1">
    <w:name w:val="WW8Num3z0"/>
    <w:qFormat/>
  </w:style>
  <w:style w:type="character" w:styleId="784" w:customStyle="1">
    <w:name w:val="WW8Num3z1"/>
    <w:qFormat/>
  </w:style>
  <w:style w:type="character" w:styleId="785" w:customStyle="1">
    <w:name w:val="WW8Num4z0"/>
    <w:qFormat/>
  </w:style>
  <w:style w:type="character" w:styleId="786" w:customStyle="1">
    <w:name w:val="WW8Num4z1"/>
    <w:qFormat/>
  </w:style>
  <w:style w:type="character" w:styleId="787" w:customStyle="1">
    <w:name w:val="WW8Num4z2"/>
    <w:qFormat/>
  </w:style>
  <w:style w:type="character" w:styleId="788" w:customStyle="1">
    <w:name w:val="WW8Num4z3"/>
    <w:qFormat/>
  </w:style>
  <w:style w:type="character" w:styleId="789" w:customStyle="1">
    <w:name w:val="WW8Num4z4"/>
    <w:qFormat/>
  </w:style>
  <w:style w:type="character" w:styleId="790" w:customStyle="1">
    <w:name w:val="WW8Num4z5"/>
    <w:qFormat/>
  </w:style>
  <w:style w:type="character" w:styleId="791" w:customStyle="1">
    <w:name w:val="WW8Num4z6"/>
    <w:qFormat/>
  </w:style>
  <w:style w:type="character" w:styleId="792" w:customStyle="1">
    <w:name w:val="WW8Num4z7"/>
    <w:qFormat/>
  </w:style>
  <w:style w:type="character" w:styleId="793" w:customStyle="1">
    <w:name w:val="WW8Num4z8"/>
    <w:qFormat/>
  </w:style>
  <w:style w:type="character" w:styleId="794" w:customStyle="1">
    <w:name w:val="WW8Num5z0"/>
    <w:qFormat/>
  </w:style>
  <w:style w:type="character" w:styleId="795" w:customStyle="1">
    <w:name w:val="WW8Num5z1"/>
    <w:qFormat/>
  </w:style>
  <w:style w:type="character" w:styleId="796" w:customStyle="1">
    <w:name w:val="WW8Num5z2"/>
    <w:qFormat/>
  </w:style>
  <w:style w:type="character" w:styleId="797" w:customStyle="1">
    <w:name w:val="WW8Num5z3"/>
    <w:qFormat/>
  </w:style>
  <w:style w:type="character" w:styleId="798" w:customStyle="1">
    <w:name w:val="WW8Num5z4"/>
    <w:qFormat/>
  </w:style>
  <w:style w:type="character" w:styleId="799" w:customStyle="1">
    <w:name w:val="WW8Num5z5"/>
    <w:qFormat/>
  </w:style>
  <w:style w:type="character" w:styleId="800" w:customStyle="1">
    <w:name w:val="WW8Num5z6"/>
    <w:qFormat/>
  </w:style>
  <w:style w:type="character" w:styleId="801" w:customStyle="1">
    <w:name w:val="WW8Num5z7"/>
    <w:qFormat/>
  </w:style>
  <w:style w:type="character" w:styleId="802" w:customStyle="1">
    <w:name w:val="WW8Num5z8"/>
    <w:qFormat/>
  </w:style>
  <w:style w:type="character" w:styleId="803" w:customStyle="1">
    <w:name w:val="WW8Num6z0"/>
    <w:qFormat/>
  </w:style>
  <w:style w:type="character" w:styleId="804" w:customStyle="1">
    <w:name w:val="WW8Num6z1"/>
    <w:qFormat/>
  </w:style>
  <w:style w:type="character" w:styleId="805" w:customStyle="1">
    <w:name w:val="WW8Num6z2"/>
    <w:qFormat/>
  </w:style>
  <w:style w:type="character" w:styleId="806" w:customStyle="1">
    <w:name w:val="WW8Num6z3"/>
    <w:qFormat/>
  </w:style>
  <w:style w:type="character" w:styleId="807" w:customStyle="1">
    <w:name w:val="WW8Num6z4"/>
    <w:qFormat/>
  </w:style>
  <w:style w:type="character" w:styleId="808" w:customStyle="1">
    <w:name w:val="WW8Num6z5"/>
    <w:qFormat/>
  </w:style>
  <w:style w:type="character" w:styleId="809" w:customStyle="1">
    <w:name w:val="WW8Num6z6"/>
    <w:qFormat/>
  </w:style>
  <w:style w:type="character" w:styleId="810" w:customStyle="1">
    <w:name w:val="WW8Num6z7"/>
    <w:qFormat/>
  </w:style>
  <w:style w:type="character" w:styleId="811" w:customStyle="1">
    <w:name w:val="WW8Num6z8"/>
    <w:qFormat/>
  </w:style>
  <w:style w:type="character" w:styleId="812" w:customStyle="1">
    <w:name w:val="WW8Num7z0"/>
    <w:qFormat/>
    <w:rPr>
      <w:color w:val="000000"/>
    </w:rPr>
  </w:style>
  <w:style w:type="character" w:styleId="813" w:customStyle="1">
    <w:name w:val="WW8Num7z1"/>
    <w:qFormat/>
  </w:style>
  <w:style w:type="character" w:styleId="814" w:customStyle="1">
    <w:name w:val="WW8Num7z2"/>
    <w:qFormat/>
  </w:style>
  <w:style w:type="character" w:styleId="815" w:customStyle="1">
    <w:name w:val="WW8Num7z3"/>
    <w:qFormat/>
  </w:style>
  <w:style w:type="character" w:styleId="816" w:customStyle="1">
    <w:name w:val="WW8Num7z4"/>
    <w:qFormat/>
  </w:style>
  <w:style w:type="character" w:styleId="817" w:customStyle="1">
    <w:name w:val="WW8Num7z5"/>
    <w:qFormat/>
  </w:style>
  <w:style w:type="character" w:styleId="818" w:customStyle="1">
    <w:name w:val="WW8Num7z6"/>
    <w:qFormat/>
  </w:style>
  <w:style w:type="character" w:styleId="819" w:customStyle="1">
    <w:name w:val="WW8Num7z7"/>
    <w:qFormat/>
  </w:style>
  <w:style w:type="character" w:styleId="820" w:customStyle="1">
    <w:name w:val="WW8Num7z8"/>
    <w:qFormat/>
  </w:style>
  <w:style w:type="character" w:styleId="821" w:customStyle="1">
    <w:name w:val="Основной шрифт абзаца1"/>
    <w:qFormat/>
  </w:style>
  <w:style w:type="character" w:styleId="822" w:customStyle="1">
    <w:name w:val="Заголовок 1 Знак"/>
    <w:qFormat/>
    <w:rPr>
      <w:sz w:val="28"/>
      <w:szCs w:val="28"/>
    </w:rPr>
  </w:style>
  <w:style w:type="character" w:styleId="823" w:customStyle="1">
    <w:name w:val="Заголовок 2 Знак"/>
    <w:qFormat/>
    <w:rPr>
      <w:b/>
      <w:bCs/>
      <w:sz w:val="28"/>
      <w:szCs w:val="28"/>
    </w:rPr>
  </w:style>
  <w:style w:type="character" w:styleId="824" w:customStyle="1">
    <w:name w:val="Заголовок 3 Знак"/>
    <w:qFormat/>
    <w:rPr>
      <w:b/>
      <w:bCs/>
      <w:sz w:val="32"/>
      <w:szCs w:val="32"/>
    </w:rPr>
  </w:style>
  <w:style w:type="character" w:styleId="825" w:customStyle="1">
    <w:name w:val="Текст выноски Знак"/>
    <w:qFormat/>
    <w:rPr>
      <w:sz w:val="2"/>
      <w:szCs w:val="2"/>
    </w:rPr>
  </w:style>
  <w:style w:type="character" w:styleId="826" w:customStyle="1">
    <w:name w:val="Верхний колонтитул Знак"/>
    <w:qFormat/>
    <w:rPr>
      <w:sz w:val="24"/>
      <w:szCs w:val="24"/>
    </w:rPr>
  </w:style>
  <w:style w:type="character" w:styleId="827" w:customStyle="1">
    <w:name w:val="Нижний колонтитул Знак"/>
    <w:qFormat/>
    <w:rPr>
      <w:sz w:val="24"/>
      <w:szCs w:val="24"/>
    </w:rPr>
  </w:style>
  <w:style w:type="character" w:styleId="828" w:customStyle="1">
    <w:name w:val="apple-converted-space"/>
    <w:basedOn w:val="821"/>
    <w:qFormat/>
  </w:style>
  <w:style w:type="paragraph" w:styleId="829" w:customStyle="1">
    <w:name w:val="Заголовок1"/>
    <w:basedOn w:val="694"/>
    <w:next w:val="830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830">
    <w:name w:val="Body Text"/>
    <w:basedOn w:val="694"/>
    <w:pPr>
      <w:spacing w:after="140" w:line="276" w:lineRule="auto"/>
    </w:pPr>
  </w:style>
  <w:style w:type="paragraph" w:styleId="831">
    <w:name w:val="List"/>
    <w:basedOn w:val="830"/>
  </w:style>
  <w:style w:type="paragraph" w:styleId="832">
    <w:name w:val="Caption"/>
    <w:basedOn w:val="694"/>
    <w:link w:val="726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33">
    <w:name w:val="index heading"/>
    <w:basedOn w:val="694"/>
    <w:qFormat/>
    <w:pPr>
      <w:suppressLineNumbers/>
    </w:pPr>
    <w:rPr>
      <w:rFonts w:cs="Arial"/>
    </w:rPr>
  </w:style>
  <w:style w:type="paragraph" w:styleId="834">
    <w:name w:val="No Spacing"/>
    <w:uiPriority w:val="1"/>
    <w:qFormat/>
  </w:style>
  <w:style w:type="paragraph" w:styleId="835">
    <w:name w:val="Title"/>
    <w:link w:val="73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36">
    <w:name w:val="Subtitle"/>
    <w:link w:val="739"/>
    <w:uiPriority w:val="11"/>
    <w:qFormat/>
    <w:pPr>
      <w:spacing w:before="200" w:after="200"/>
    </w:pPr>
    <w:rPr>
      <w:sz w:val="24"/>
      <w:szCs w:val="24"/>
    </w:rPr>
  </w:style>
  <w:style w:type="paragraph" w:styleId="837">
    <w:name w:val="Quote"/>
    <w:link w:val="740"/>
    <w:uiPriority w:val="29"/>
    <w:qFormat/>
    <w:pPr>
      <w:ind w:left="720" w:right="720"/>
    </w:pPr>
    <w:rPr>
      <w:i/>
    </w:rPr>
  </w:style>
  <w:style w:type="paragraph" w:styleId="838">
    <w:name w:val="Intense Quote"/>
    <w:link w:val="741"/>
    <w:uiPriority w:val="30"/>
    <w:qFormat/>
    <w:pPr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39" w:customStyle="1">
    <w:name w:val="Верхний и нижний колонтитулы"/>
    <w:basedOn w:val="694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840">
    <w:name w:val="Header"/>
    <w:basedOn w:val="694"/>
    <w:link w:val="742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841">
    <w:name w:val="Footer"/>
    <w:basedOn w:val="694"/>
    <w:link w:val="743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842">
    <w:name w:val="footnote text"/>
    <w:link w:val="745"/>
    <w:uiPriority w:val="99"/>
    <w:semiHidden/>
    <w:unhideWhenUsed/>
    <w:pPr>
      <w:spacing w:after="40"/>
    </w:pPr>
    <w:rPr>
      <w:sz w:val="18"/>
    </w:rPr>
  </w:style>
  <w:style w:type="paragraph" w:styleId="843">
    <w:name w:val="endnote text"/>
    <w:link w:val="747"/>
    <w:uiPriority w:val="99"/>
    <w:semiHidden/>
    <w:unhideWhenUsed/>
  </w:style>
  <w:style w:type="paragraph" w:styleId="844">
    <w:name w:val="toc 1"/>
    <w:uiPriority w:val="39"/>
    <w:unhideWhenUsed/>
    <w:pPr>
      <w:spacing w:after="57"/>
    </w:pPr>
  </w:style>
  <w:style w:type="paragraph" w:styleId="845">
    <w:name w:val="toc 2"/>
    <w:uiPriority w:val="39"/>
    <w:unhideWhenUsed/>
    <w:pPr>
      <w:ind w:left="283"/>
      <w:spacing w:after="57"/>
    </w:pPr>
  </w:style>
  <w:style w:type="paragraph" w:styleId="846">
    <w:name w:val="toc 3"/>
    <w:uiPriority w:val="39"/>
    <w:unhideWhenUsed/>
    <w:pPr>
      <w:ind w:left="567"/>
      <w:spacing w:after="57"/>
    </w:pPr>
  </w:style>
  <w:style w:type="paragraph" w:styleId="847">
    <w:name w:val="toc 4"/>
    <w:uiPriority w:val="39"/>
    <w:unhideWhenUsed/>
    <w:pPr>
      <w:ind w:left="850"/>
      <w:spacing w:after="57"/>
    </w:pPr>
  </w:style>
  <w:style w:type="paragraph" w:styleId="848">
    <w:name w:val="toc 5"/>
    <w:uiPriority w:val="39"/>
    <w:unhideWhenUsed/>
    <w:pPr>
      <w:ind w:left="1134"/>
      <w:spacing w:after="57"/>
    </w:pPr>
  </w:style>
  <w:style w:type="paragraph" w:styleId="849">
    <w:name w:val="toc 6"/>
    <w:uiPriority w:val="39"/>
    <w:unhideWhenUsed/>
    <w:pPr>
      <w:ind w:left="1417"/>
      <w:spacing w:after="57"/>
    </w:pPr>
  </w:style>
  <w:style w:type="paragraph" w:styleId="850">
    <w:name w:val="toc 7"/>
    <w:uiPriority w:val="39"/>
    <w:unhideWhenUsed/>
    <w:pPr>
      <w:ind w:left="1701"/>
      <w:spacing w:after="57"/>
    </w:pPr>
  </w:style>
  <w:style w:type="paragraph" w:styleId="851">
    <w:name w:val="toc 8"/>
    <w:uiPriority w:val="39"/>
    <w:unhideWhenUsed/>
    <w:pPr>
      <w:ind w:left="1984"/>
      <w:spacing w:after="57"/>
    </w:pPr>
  </w:style>
  <w:style w:type="paragraph" w:styleId="852">
    <w:name w:val="toc 9"/>
    <w:uiPriority w:val="39"/>
    <w:unhideWhenUsed/>
    <w:pPr>
      <w:ind w:left="2268"/>
      <w:spacing w:after="57"/>
    </w:pPr>
  </w:style>
  <w:style w:type="paragraph" w:styleId="853">
    <w:name w:val="TOC Heading"/>
    <w:uiPriority w:val="39"/>
    <w:unhideWhenUsed/>
    <w:qFormat/>
  </w:style>
  <w:style w:type="paragraph" w:styleId="854">
    <w:name w:val="table of figures"/>
    <w:uiPriority w:val="99"/>
    <w:unhideWhenUsed/>
    <w:qFormat/>
  </w:style>
  <w:style w:type="paragraph" w:styleId="855" w:customStyle="1">
    <w:name w:val="Указатель1"/>
    <w:basedOn w:val="694"/>
    <w:qFormat/>
    <w:pPr>
      <w:suppressLineNumbers/>
    </w:pPr>
  </w:style>
  <w:style w:type="paragraph" w:styleId="856">
    <w:name w:val="Balloon Text"/>
    <w:basedOn w:val="694"/>
    <w:qFormat/>
    <w:rPr>
      <w:sz w:val="2"/>
      <w:szCs w:val="2"/>
      <w:lang w:val="en-US"/>
    </w:rPr>
  </w:style>
  <w:style w:type="paragraph" w:styleId="857">
    <w:name w:val="List Paragraph"/>
    <w:basedOn w:val="694"/>
    <w:qFormat/>
    <w:pPr>
      <w:ind w:left="720"/>
    </w:pPr>
  </w:style>
  <w:style w:type="paragraph" w:styleId="858" w:customStyle="1">
    <w:name w:val="ConsPlusNormal"/>
    <w:qFormat/>
    <w:rPr>
      <w:sz w:val="28"/>
      <w:szCs w:val="28"/>
    </w:rPr>
  </w:style>
  <w:style w:type="paragraph" w:styleId="859" w:customStyle="1">
    <w:name w:val="LO-Normal"/>
    <w:qFormat/>
    <w:pPr>
      <w:ind w:left="120"/>
      <w:spacing w:before="1160" w:line="300" w:lineRule="auto"/>
      <w:widowControl w:val="off"/>
    </w:pPr>
    <w:rPr>
      <w:sz w:val="24"/>
    </w:rPr>
  </w:style>
  <w:style w:type="paragraph" w:styleId="860" w:customStyle="1">
    <w:name w:val="заголовок 6"/>
    <w:basedOn w:val="694"/>
    <w:next w:val="694"/>
    <w:qFormat/>
    <w:pPr>
      <w:keepNext/>
    </w:pPr>
    <w:rPr>
      <w:sz w:val="28"/>
      <w:szCs w:val="28"/>
    </w:rPr>
  </w:style>
  <w:style w:type="table" w:styleId="861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3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64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65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6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8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</w:style>
  <w:style w:type="table" w:styleId="89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</w:style>
  <w:style w:type="table" w:styleId="89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</w:style>
  <w:style w:type="table" w:styleId="89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</w:style>
  <w:style w:type="table" w:styleId="89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9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96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9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9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9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0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0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03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0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0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0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0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10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2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92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92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92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92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93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931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2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5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5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95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95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95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95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959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6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6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6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7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7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7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7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7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7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7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7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7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7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8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8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8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98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98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98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98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</w:style>
  <w:style w:type="paragraph" w:styleId="987" w:customStyle="1">
    <w:name w:val="Заголовок 7"/>
    <w:basedOn w:val="988"/>
    <w:next w:val="908"/>
    <w:link w:val="908"/>
    <w:pPr>
      <w:contextualSpacing w:val="0"/>
      <w:ind w:left="0" w:right="0" w:firstLine="0"/>
      <w:jc w:val="center"/>
      <w:keepLines w:val="0"/>
      <w:keepNext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  <w:suppressLineNumbers w:val="0"/>
    </w:pPr>
    <w:rPr>
      <w:rFonts w:ascii="Arial" w:hAnsi="Arial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8" w:customStyle="1">
    <w:name w:val="Обычный"/>
    <w:next w:val="908"/>
    <w:link w:val="90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9" w:customStyle="1">
    <w:name w:val="Заголовок 2"/>
    <w:basedOn w:val="988"/>
    <w:next w:val="908"/>
    <w:link w:val="908"/>
    <w:p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echicherina</cp:lastModifiedBy>
  <cp:revision>23</cp:revision>
  <dcterms:created xsi:type="dcterms:W3CDTF">2021-12-15T02:33:00Z</dcterms:created>
  <dcterms:modified xsi:type="dcterms:W3CDTF">2026-03-13T02:59:04Z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