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32" w:rsidRPr="00D72C24" w:rsidRDefault="00D72C24">
      <w:pPr>
        <w:pStyle w:val="2"/>
        <w:widowControl w:val="0"/>
        <w:jc w:val="center"/>
        <w:rPr>
          <w:rFonts w:ascii="Times New Roman" w:hAnsi="Times New Roman"/>
          <w:b w:val="0"/>
          <w:sz w:val="20"/>
          <w:szCs w:val="20"/>
        </w:rPr>
      </w:pPr>
      <w:r w:rsidRPr="00D72C24">
        <w:rPr>
          <w:rFonts w:ascii="Times New Roman" w:hAnsi="Times New Roman"/>
          <w:b w:val="0"/>
          <w:sz w:val="20"/>
          <w:szCs w:val="20"/>
        </w:rPr>
        <w:t xml:space="preserve">    </w:t>
      </w:r>
      <w:r w:rsidRPr="00D72C24">
        <w:rPr>
          <w:rFonts w:ascii="Times New Roman" w:hAnsi="Times New Roman"/>
          <w:b w:val="0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6D78F8A8" wp14:editId="54E83858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10" o:title=""/>
              </v:shape>
            </w:pict>
          </mc:Fallback>
        </mc:AlternateContent>
      </w:r>
    </w:p>
    <w:p w:rsidR="00EF1D32" w:rsidRPr="00D72C24" w:rsidRDefault="00EF1D32">
      <w:pPr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EF1D32" w:rsidRPr="00D72C24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1D32" w:rsidRPr="00D72C24" w:rsidRDefault="00D72C24">
            <w:pPr>
              <w:pStyle w:val="7"/>
              <w:spacing w:after="0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F1D32" w:rsidRPr="00D72C24" w:rsidRDefault="00D72C24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b/>
                <w:sz w:val="28"/>
                <w:szCs w:val="28"/>
              </w:rPr>
              <w:t>АЛТАЙСКОГО КРАЯ</w:t>
            </w:r>
          </w:p>
          <w:p w:rsidR="00EF1D32" w:rsidRPr="00D72C24" w:rsidRDefault="00EF1D32">
            <w:pPr>
              <w:jc w:val="center"/>
              <w:rPr>
                <w:rFonts w:ascii="Times New Roman" w:hAnsi="Times New Roman"/>
              </w:rPr>
            </w:pPr>
          </w:p>
          <w:p w:rsidR="00EF1D32" w:rsidRPr="00D72C24" w:rsidRDefault="00D72C24">
            <w:pPr>
              <w:pStyle w:val="2"/>
              <w:spacing w:line="480" w:lineRule="auto"/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EF1D32" w:rsidRPr="00D72C24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F1D32" w:rsidRPr="00D72C24" w:rsidRDefault="00F171E1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sz w:val="28"/>
                <w:szCs w:val="28"/>
              </w:rPr>
              <w:t>07.11.</w:t>
            </w:r>
            <w:r w:rsidR="00D72C24" w:rsidRPr="00D72C24">
              <w:rPr>
                <w:rFonts w:ascii="Times New Roman" w:hAnsi="Times New Roman"/>
                <w:sz w:val="28"/>
                <w:szCs w:val="28"/>
              </w:rPr>
              <w:t xml:space="preserve">2022                      </w:t>
            </w:r>
            <w:r w:rsidR="00630FEB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D72C24" w:rsidRPr="00D72C24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D72C24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72C24" w:rsidRPr="00D72C24">
              <w:rPr>
                <w:rFonts w:ascii="Times New Roman" w:hAnsi="Times New Roman"/>
                <w:sz w:val="28"/>
                <w:szCs w:val="28"/>
              </w:rPr>
              <w:t xml:space="preserve">           №</w:t>
            </w:r>
            <w:r w:rsidRPr="00D72C24">
              <w:rPr>
                <w:rFonts w:ascii="Times New Roman" w:hAnsi="Times New Roman"/>
                <w:sz w:val="28"/>
                <w:szCs w:val="28"/>
              </w:rPr>
              <w:t xml:space="preserve"> 2192</w:t>
            </w:r>
          </w:p>
          <w:p w:rsidR="00EF1D32" w:rsidRPr="00D72C24" w:rsidRDefault="00D72C24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sz w:val="28"/>
                <w:szCs w:val="28"/>
              </w:rPr>
              <w:t>г. Новоалтайск</w:t>
            </w:r>
          </w:p>
        </w:tc>
      </w:tr>
    </w:tbl>
    <w:p w:rsidR="00EF1D32" w:rsidRPr="00D72C24" w:rsidRDefault="00EF1D32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rFonts w:ascii="Times New Roman" w:hAnsi="Times New Roman"/>
          <w:b w:val="0"/>
          <w:color w:val="FF0000"/>
          <w:sz w:val="28"/>
        </w:rPr>
      </w:pPr>
    </w:p>
    <w:p w:rsidR="00EF1D32" w:rsidRPr="00D72C24" w:rsidRDefault="00D72C24">
      <w:pPr>
        <w:ind w:right="5385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Pr="00D72C24">
        <w:rPr>
          <w:rFonts w:ascii="Times New Roman" w:hAnsi="Times New Roman"/>
          <w:sz w:val="28"/>
          <w:szCs w:val="28"/>
        </w:rPr>
        <w:br/>
        <w:t xml:space="preserve">в постановление Администрации города Новоалтайска от 25.12.2020 </w:t>
      </w:r>
      <w:r w:rsidRPr="00D72C24">
        <w:rPr>
          <w:rFonts w:ascii="Times New Roman" w:hAnsi="Times New Roman"/>
          <w:sz w:val="28"/>
          <w:szCs w:val="28"/>
        </w:rPr>
        <w:br/>
        <w:t>№ 2008</w:t>
      </w:r>
    </w:p>
    <w:p w:rsidR="00EF1D32" w:rsidRPr="00D72C24" w:rsidRDefault="00EF1D32">
      <w:pPr>
        <w:ind w:right="5385"/>
        <w:jc w:val="both"/>
        <w:rPr>
          <w:rFonts w:ascii="Times New Roman" w:hAnsi="Times New Roman"/>
          <w:sz w:val="28"/>
          <w:szCs w:val="28"/>
        </w:rPr>
      </w:pPr>
    </w:p>
    <w:p w:rsidR="00EF1D32" w:rsidRPr="00D72C24" w:rsidRDefault="00EF1D32">
      <w:pPr>
        <w:rPr>
          <w:rFonts w:ascii="Times New Roman" w:hAnsi="Times New Roman"/>
          <w:color w:val="FF0000"/>
          <w:sz w:val="28"/>
          <w:szCs w:val="28"/>
        </w:rPr>
      </w:pP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72C24">
        <w:rPr>
          <w:rFonts w:ascii="Times New Roman" w:hAnsi="Times New Roman"/>
          <w:sz w:val="28"/>
          <w:szCs w:val="28"/>
        </w:rPr>
        <w:t>В соответствии с Федеральным законом от 16.10.2003 №131-ФЗ                        «Об общих принципах организации местного самоуправления в Российской Федерации»,</w:t>
      </w:r>
      <w:r w:rsidRPr="00D72C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72C24">
        <w:rPr>
          <w:rFonts w:ascii="Times New Roman" w:hAnsi="Times New Roman"/>
          <w:sz w:val="28"/>
          <w:szCs w:val="28"/>
        </w:rPr>
        <w:t>Федеральным законом от 10.12.1995 №196 (в ред. от 29.11.2021) «О безопасности дорожного движения»,</w:t>
      </w:r>
      <w:r w:rsidRPr="00D72C24">
        <w:rPr>
          <w:rFonts w:ascii="Times New Roman" w:hAnsi="Times New Roman"/>
          <w:color w:val="000000" w:themeColor="text1"/>
          <w:sz w:val="28"/>
          <w:szCs w:val="28"/>
        </w:rPr>
        <w:t xml:space="preserve"> решением Новоалтайского городского Собрания депутатов от 16.08.2022 №58 «О внесении изменений в решение изменений в решение Новоалтайского городского Собрания депутатов от 21.12.2021 №33 «О бюджете городского округа города Новоалтайска на</w:t>
      </w:r>
      <w:proofErr w:type="gramEnd"/>
      <w:r w:rsidRPr="00D72C24">
        <w:rPr>
          <w:rFonts w:ascii="Times New Roman" w:hAnsi="Times New Roman"/>
          <w:color w:val="000000" w:themeColor="text1"/>
          <w:sz w:val="28"/>
          <w:szCs w:val="28"/>
        </w:rPr>
        <w:t xml:space="preserve"> 2022 год и на плановый период 2023 и 2024 годов»»,</w:t>
      </w:r>
      <w:r w:rsidRPr="00D72C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72C24">
        <w:rPr>
          <w:rFonts w:ascii="Times New Roman" w:hAnsi="Times New Roman"/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 w:rsidRPr="00D72C24">
        <w:rPr>
          <w:rFonts w:ascii="Times New Roman" w:hAnsi="Times New Roman"/>
          <w:spacing w:val="40"/>
          <w:sz w:val="28"/>
          <w:szCs w:val="28"/>
        </w:rPr>
        <w:t>постановляю: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1. Внести в постановление Администрации города Н</w:t>
      </w:r>
      <w:r w:rsidR="00630FEB">
        <w:rPr>
          <w:rFonts w:ascii="Times New Roman" w:hAnsi="Times New Roman"/>
          <w:sz w:val="28"/>
          <w:szCs w:val="28"/>
        </w:rPr>
        <w:t xml:space="preserve">овоалтайска </w:t>
      </w:r>
      <w:r w:rsidR="00630FEB">
        <w:rPr>
          <w:rFonts w:ascii="Times New Roman" w:hAnsi="Times New Roman"/>
          <w:sz w:val="28"/>
          <w:szCs w:val="28"/>
        </w:rPr>
        <w:br/>
        <w:t xml:space="preserve">от 25.12.2020 </w:t>
      </w:r>
      <w:r w:rsidRPr="00D72C24">
        <w:rPr>
          <w:rFonts w:ascii="Times New Roman" w:hAnsi="Times New Roman"/>
          <w:sz w:val="28"/>
          <w:szCs w:val="28"/>
        </w:rPr>
        <w:t>№ 2008 «Об утверждении муниципальной программы «Повышение безопасности дорожного движения в городе Новоалтайске на 2021-2025 годы» следующее изменение:</w:t>
      </w:r>
    </w:p>
    <w:p w:rsidR="00EF1D32" w:rsidRPr="00D72C24" w:rsidRDefault="00D72C24">
      <w:pPr>
        <w:pStyle w:val="afa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2C24">
        <w:rPr>
          <w:rFonts w:ascii="Times New Roman" w:hAnsi="Times New Roman"/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EF1D32" w:rsidRPr="00D72C24" w:rsidRDefault="00D72C24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2. Опубликовать настоящее постановление в Вестнике муниципального образования города Новоалтайска.</w:t>
      </w:r>
    </w:p>
    <w:p w:rsidR="00EF1D32" w:rsidRPr="00D72C24" w:rsidRDefault="00D72C24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3. </w:t>
      </w:r>
      <w:proofErr w:type="gramStart"/>
      <w:r w:rsidRPr="00D72C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72C2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                     за собой.</w:t>
      </w:r>
    </w:p>
    <w:p w:rsidR="00EF1D32" w:rsidRPr="00D72C24" w:rsidRDefault="00EF1D32">
      <w:pPr>
        <w:rPr>
          <w:rFonts w:ascii="Times New Roman" w:hAnsi="Times New Roman"/>
          <w:color w:val="FF0000"/>
          <w:sz w:val="28"/>
          <w:szCs w:val="28"/>
        </w:rPr>
      </w:pPr>
    </w:p>
    <w:p w:rsidR="00EF1D32" w:rsidRPr="00D72C24" w:rsidRDefault="00EF1D32">
      <w:pPr>
        <w:rPr>
          <w:rFonts w:ascii="Times New Roman" w:hAnsi="Times New Roman"/>
          <w:color w:val="FF0000"/>
          <w:sz w:val="28"/>
          <w:szCs w:val="28"/>
        </w:rPr>
      </w:pPr>
    </w:p>
    <w:p w:rsidR="00EF1D32" w:rsidRPr="00D72C24" w:rsidRDefault="00EF1D32">
      <w:pPr>
        <w:rPr>
          <w:rFonts w:ascii="Times New Roman" w:hAnsi="Times New Roman"/>
          <w:color w:val="FF0000"/>
          <w:sz w:val="28"/>
          <w:szCs w:val="28"/>
        </w:rPr>
      </w:pPr>
    </w:p>
    <w:p w:rsidR="00EF1D32" w:rsidRPr="00D72C24" w:rsidRDefault="00D72C24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EF1D32" w:rsidRPr="00D72C24" w:rsidRDefault="00EF1D32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EF1D32" w:rsidRPr="00D72C24" w:rsidRDefault="00EF1D32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EF1D32" w:rsidRDefault="00EF1D32">
      <w:pPr>
        <w:tabs>
          <w:tab w:val="right" w:pos="9639"/>
        </w:tabs>
        <w:rPr>
          <w:rFonts w:ascii="Times New Roman" w:hAnsi="Times New Roman"/>
          <w:sz w:val="26"/>
          <w:szCs w:val="26"/>
        </w:rPr>
      </w:pPr>
    </w:p>
    <w:p w:rsidR="00630FEB" w:rsidRPr="00D72C24" w:rsidRDefault="00630FEB">
      <w:pPr>
        <w:tabs>
          <w:tab w:val="right" w:pos="9639"/>
        </w:tabs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jc w:val="right"/>
        <w:rPr>
          <w:rFonts w:ascii="Times New Roman" w:hAnsi="Times New Roman"/>
          <w:sz w:val="26"/>
          <w:szCs w:val="26"/>
        </w:rPr>
      </w:pPr>
    </w:p>
    <w:p w:rsidR="00630FEB" w:rsidRDefault="00D72C24">
      <w:pPr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</w:t>
      </w:r>
      <w:r w:rsidR="00630FEB"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630FEB" w:rsidRDefault="00630FEB">
      <w:pPr>
        <w:jc w:val="center"/>
        <w:rPr>
          <w:rFonts w:ascii="Times New Roman" w:hAnsi="Times New Roman"/>
          <w:sz w:val="26"/>
          <w:szCs w:val="26"/>
        </w:rPr>
      </w:pPr>
    </w:p>
    <w:p w:rsidR="00630FEB" w:rsidRDefault="00630FEB">
      <w:pPr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630FE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bookmarkStart w:id="0" w:name="_GoBack"/>
      <w:bookmarkEnd w:id="0"/>
      <w:r w:rsidR="00D72C24" w:rsidRPr="00D72C24">
        <w:rPr>
          <w:rFonts w:ascii="Times New Roman" w:hAnsi="Times New Roman"/>
          <w:sz w:val="26"/>
          <w:szCs w:val="26"/>
        </w:rPr>
        <w:t xml:space="preserve">Приложение к постановлению </w:t>
      </w:r>
    </w:p>
    <w:p w:rsidR="00EF1D32" w:rsidRPr="00D72C24" w:rsidRDefault="00630FEB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D72C24" w:rsidRPr="00D72C24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EF1D32" w:rsidRPr="00D72C24" w:rsidRDefault="00D72C24">
      <w:pPr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630FEB">
        <w:rPr>
          <w:rFonts w:ascii="Times New Roman" w:hAnsi="Times New Roman"/>
          <w:sz w:val="26"/>
          <w:szCs w:val="26"/>
        </w:rPr>
        <w:t xml:space="preserve">         </w:t>
      </w:r>
      <w:r w:rsidRPr="00D72C24">
        <w:rPr>
          <w:rFonts w:ascii="Times New Roman" w:hAnsi="Times New Roman"/>
          <w:sz w:val="26"/>
          <w:szCs w:val="26"/>
        </w:rPr>
        <w:t>от «</w:t>
      </w:r>
      <w:r w:rsidR="00F171E1" w:rsidRPr="00D72C24">
        <w:rPr>
          <w:rFonts w:ascii="Times New Roman" w:hAnsi="Times New Roman"/>
          <w:sz w:val="26"/>
          <w:szCs w:val="26"/>
        </w:rPr>
        <w:t>07»11.</w:t>
      </w:r>
      <w:r w:rsidRPr="00D72C24">
        <w:rPr>
          <w:rFonts w:ascii="Times New Roman" w:hAnsi="Times New Roman"/>
          <w:sz w:val="26"/>
          <w:szCs w:val="26"/>
        </w:rPr>
        <w:t xml:space="preserve">2022 № </w:t>
      </w:r>
      <w:r w:rsidR="00F171E1" w:rsidRPr="00D72C24">
        <w:rPr>
          <w:rFonts w:ascii="Times New Roman" w:hAnsi="Times New Roman"/>
          <w:sz w:val="26"/>
          <w:szCs w:val="26"/>
        </w:rPr>
        <w:t>2192</w:t>
      </w:r>
      <w:r w:rsidRPr="00D72C24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</w:p>
    <w:p w:rsidR="00EF1D32" w:rsidRPr="00D72C24" w:rsidRDefault="00D72C24">
      <w:pPr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</w:p>
    <w:p w:rsidR="00EF1D32" w:rsidRPr="00D72C24" w:rsidRDefault="00EF1D32">
      <w:pPr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                                                                        «Приложение к постановлению </w:t>
      </w:r>
    </w:p>
    <w:p w:rsidR="00EF1D32" w:rsidRPr="00D72C24" w:rsidRDefault="00D72C24">
      <w:pPr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EF1D32" w:rsidRPr="00D72C24" w:rsidRDefault="00D72C24">
      <w:pPr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от 25.12. 2020 № 2008</w:t>
      </w:r>
    </w:p>
    <w:p w:rsidR="00EF1D32" w:rsidRPr="00D72C24" w:rsidRDefault="00EF1D32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tabs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</w:p>
    <w:p w:rsidR="00EF1D32" w:rsidRPr="00D72C24" w:rsidRDefault="00EF1D32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D72C24">
        <w:rPr>
          <w:rFonts w:ascii="Times New Roman" w:hAnsi="Times New Roman"/>
          <w:b/>
          <w:sz w:val="26"/>
          <w:szCs w:val="26"/>
        </w:rPr>
        <w:t>Муниципальная программа</w:t>
      </w: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D72C24">
        <w:rPr>
          <w:rFonts w:ascii="Times New Roman" w:hAnsi="Times New Roman"/>
          <w:b/>
          <w:sz w:val="26"/>
          <w:szCs w:val="26"/>
        </w:rPr>
        <w:t>«Повышение безопасности дорожного движения  в городе Новоалтайске</w:t>
      </w: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D72C24">
        <w:rPr>
          <w:rFonts w:ascii="Times New Roman" w:hAnsi="Times New Roman"/>
          <w:b/>
          <w:sz w:val="26"/>
          <w:szCs w:val="26"/>
        </w:rPr>
        <w:t xml:space="preserve"> на 2021-2025 годы»</w:t>
      </w: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г. Новоалтайск</w:t>
      </w:r>
    </w:p>
    <w:p w:rsidR="00EF1D32" w:rsidRPr="00D72C24" w:rsidRDefault="00D72C24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lastRenderedPageBreak/>
        <w:t>Паспорт программы</w:t>
      </w:r>
    </w:p>
    <w:p w:rsidR="00EF1D32" w:rsidRPr="00D72C24" w:rsidRDefault="00D72C24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«Повышение безопасности дорожного движения в городе Новоалтайске на 2021-2025 годы»</w:t>
      </w:r>
    </w:p>
    <w:p w:rsidR="00EF1D32" w:rsidRPr="00D72C24" w:rsidRDefault="00D72C24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(далее – Программа)</w:t>
      </w:r>
    </w:p>
    <w:p w:rsidR="00EF1D32" w:rsidRPr="00D72C24" w:rsidRDefault="00EF1D32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360"/>
      </w:tblGrid>
      <w:tr w:rsidR="00EF1D32" w:rsidRPr="00D72C24">
        <w:trPr>
          <w:trHeight w:val="430"/>
        </w:trPr>
        <w:tc>
          <w:tcPr>
            <w:tcW w:w="3348" w:type="dxa"/>
          </w:tcPr>
          <w:p w:rsidR="00EF1D32" w:rsidRPr="00D72C24" w:rsidRDefault="00D72C24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Администрации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EF1D32" w:rsidRPr="00D72C24">
        <w:trPr>
          <w:trHeight w:val="430"/>
        </w:trPr>
        <w:tc>
          <w:tcPr>
            <w:tcW w:w="3348" w:type="dxa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360" w:type="dxa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ЖКГХЭТС, ОГИБДД ОМВД России по г. Новоалтайску, Комитет по образованию</w:t>
            </w:r>
          </w:p>
        </w:tc>
      </w:tr>
      <w:tr w:rsidR="00EF1D32" w:rsidRPr="00D72C24">
        <w:trPr>
          <w:trHeight w:val="430"/>
        </w:trPr>
        <w:tc>
          <w:tcPr>
            <w:tcW w:w="3348" w:type="dxa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360" w:type="dxa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Без деления на подпрограммы</w:t>
            </w:r>
          </w:p>
        </w:tc>
      </w:tr>
      <w:tr w:rsidR="00EF1D32" w:rsidRPr="00D72C24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EF1D32" w:rsidRPr="00D72C24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2. Формирование законопослушного поведения участников дорожного движения</w:t>
            </w:r>
          </w:p>
        </w:tc>
      </w:tr>
      <w:tr w:rsidR="00EF1D32" w:rsidRPr="00D72C24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  <w:p w:rsidR="00EF1D32" w:rsidRPr="00D72C24" w:rsidRDefault="00EF1D32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1. Протяженность пешеходных барьерных ограждений.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2. Нанесение поперечной дорожной разметки.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3. Нанесение продольной дорожной разметки.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4. Установка дорожных знаков.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6. Протяженность сетей наружного освещения.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7. Количество транспортных светофорных объектов.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8. Количество светофорных объектов типа Т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>.1.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9. Размещение в средствах массовой информации информационных материалов.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11. Число лиц, погибших в   дорожно-транспортных происшествиях.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12. Число дорожно-транспортных происшествий с пострадавшими.</w:t>
            </w:r>
          </w:p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13. Число, раненых в дорожно-транспортных происшествиях.</w:t>
            </w:r>
          </w:p>
        </w:tc>
      </w:tr>
      <w:tr w:rsidR="00EF1D32" w:rsidRPr="00D72C24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EF1D32" w:rsidRPr="00D72C24" w:rsidRDefault="00D72C24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Сроки и этапы реализации</w:t>
            </w:r>
          </w:p>
          <w:p w:rsidR="00EF1D32" w:rsidRPr="00D72C24" w:rsidRDefault="00D72C24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</w:tr>
      <w:tr w:rsidR="00EF1D32" w:rsidRPr="00D72C24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Всего по программе - 58775,6 тыс. руб.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в 2021 году – 15045,1 тыс. рублей;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в 2022 году – 18105,5 тыс. рублей;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- в 2023 году – 9175,00 тыс. рублей;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в 2024 году – 9175,00 тыс. рублей;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в 2025 году – 7275,00 тыс. рублей.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EF1D32" w:rsidRPr="00D72C24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увеличение протяженности пешеходных барьерных ограждений   на 900 м; </w:t>
            </w:r>
          </w:p>
          <w:p w:rsidR="00EF1D32" w:rsidRPr="00D72C24" w:rsidRDefault="00D72C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ежегодное обновление 2500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>. поперечной дорожной разметки;</w:t>
            </w:r>
          </w:p>
          <w:p w:rsidR="00EF1D32" w:rsidRPr="00D72C24" w:rsidRDefault="00D72C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 - ежегодное обновление 60 км продольной дорожной разметки;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установка 50 дорожных знаков;</w:t>
            </w:r>
          </w:p>
          <w:p w:rsidR="00EF1D32" w:rsidRPr="00D72C24" w:rsidRDefault="00D72C24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реконструкция 5 пешеходных переходов, совмещенных с искусственной неровностью;</w:t>
            </w:r>
          </w:p>
          <w:p w:rsidR="00EF1D32" w:rsidRPr="00D72C24" w:rsidRDefault="00D72C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увеличение протяженности сетей наружного  освещения на 15 км;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увеличение транспортных светофорных </w:t>
            </w:r>
            <w:r w:rsidRPr="00D72C24">
              <w:rPr>
                <w:rFonts w:ascii="Times New Roman" w:hAnsi="Times New Roman"/>
                <w:spacing w:val="-20"/>
                <w:sz w:val="26"/>
                <w:szCs w:val="26"/>
              </w:rPr>
              <w:t>объекто</w:t>
            </w:r>
            <w:r w:rsidRPr="00D72C24">
              <w:rPr>
                <w:rFonts w:ascii="Times New Roman" w:hAnsi="Times New Roman"/>
                <w:sz w:val="26"/>
                <w:szCs w:val="26"/>
              </w:rPr>
              <w:t>в на 4 ед.;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увеличение светофорных объектов типа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7.1 на 10 ед.;</w:t>
            </w:r>
          </w:p>
          <w:p w:rsidR="00EF1D32" w:rsidRPr="00D72C24" w:rsidRDefault="00D72C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ежегодное размещение в СМИ не менее 12 информационных материалов;</w:t>
            </w:r>
          </w:p>
          <w:p w:rsidR="00EF1D32" w:rsidRPr="00D72C24" w:rsidRDefault="00D72C2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проведение не менее 25 ежегодных встреч и разъяснительных бесед;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EF1D32" w:rsidRPr="00D72C24" w:rsidRDefault="00D72C24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- сокращение  числа раненных от  дорожно-транспортных происшествий на 21% по сравнению с 2020 годом.</w:t>
            </w:r>
            <w:proofErr w:type="gramEnd"/>
          </w:p>
          <w:p w:rsidR="00EF1D32" w:rsidRPr="00D72C24" w:rsidRDefault="00EF1D32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EF1D32" w:rsidRPr="00D72C24" w:rsidRDefault="00EF1D32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2. Общая характеристика сферы реализации муниципальной программы</w:t>
      </w: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EF1D32" w:rsidRPr="00D72C24" w:rsidRDefault="00D72C2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 w:rsidRPr="00D72C24">
        <w:rPr>
          <w:rFonts w:ascii="Times New Roman" w:hAnsi="Times New Roman"/>
          <w:sz w:val="28"/>
          <w:szCs w:val="26"/>
        </w:rPr>
        <w:t>функционирования системы обеспечения безопасности дорожного движения</w:t>
      </w:r>
      <w:proofErr w:type="gramEnd"/>
      <w:r w:rsidRPr="00D72C24">
        <w:rPr>
          <w:rFonts w:ascii="Times New Roman" w:hAnsi="Times New Roman"/>
          <w:sz w:val="28"/>
          <w:szCs w:val="26"/>
        </w:rPr>
        <w:t xml:space="preserve"> и низкой дисциплиной участников </w:t>
      </w:r>
      <w:r w:rsidRPr="00D72C24">
        <w:rPr>
          <w:rFonts w:ascii="Times New Roman" w:hAnsi="Times New Roman"/>
          <w:sz w:val="28"/>
          <w:szCs w:val="26"/>
        </w:rPr>
        <w:lastRenderedPageBreak/>
        <w:t>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Основными недостатками безопасности дорожного движения города Новоалтайска можно отметить: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недостаточное количество пешеходных тротуаров и наружного освещения;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низкая дисциплина участников дорожного движения.</w:t>
      </w:r>
    </w:p>
    <w:p w:rsidR="00EF1D32" w:rsidRPr="00D72C24" w:rsidRDefault="00EF1D32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3. Общая характеристика муниципальной программы</w:t>
      </w:r>
    </w:p>
    <w:p w:rsidR="00EF1D32" w:rsidRPr="00D72C24" w:rsidRDefault="00EF1D32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EF1D32" w:rsidRPr="00D72C24" w:rsidRDefault="00D72C24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3.1. Приоритеты муниципальной политики в сфере реализации муниципальной программы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Федеральный закон от 10.12.1995 № 196-ФЗ "О безопасности дорожного движения".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 Указ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D72C24">
        <w:rPr>
          <w:rFonts w:ascii="Times New Roman" w:hAnsi="Times New Roman"/>
          <w:sz w:val="28"/>
          <w:szCs w:val="26"/>
        </w:rPr>
        <w:t>безопасности дорожного движения Министерства внутренних дел Российской Федерации</w:t>
      </w:r>
      <w:proofErr w:type="gramEnd"/>
      <w:r w:rsidRPr="00D72C24">
        <w:rPr>
          <w:rFonts w:ascii="Times New Roman" w:hAnsi="Times New Roman"/>
          <w:sz w:val="28"/>
          <w:szCs w:val="26"/>
        </w:rPr>
        <w:t>").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Постановление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Приоритетными направлениями муниципальной политики в сфере повышения безопасности дорожного движения являются: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-предупреждение </w:t>
      </w:r>
      <w:proofErr w:type="gramStart"/>
      <w:r w:rsidRPr="00D72C24">
        <w:rPr>
          <w:rFonts w:ascii="Times New Roman" w:hAnsi="Times New Roman"/>
          <w:sz w:val="28"/>
          <w:szCs w:val="26"/>
        </w:rPr>
        <w:t>аварийных</w:t>
      </w:r>
      <w:proofErr w:type="gramEnd"/>
      <w:r w:rsidRPr="00D72C24">
        <w:rPr>
          <w:rFonts w:ascii="Times New Roman" w:hAnsi="Times New Roman"/>
          <w:sz w:val="28"/>
          <w:szCs w:val="26"/>
        </w:rPr>
        <w:t xml:space="preserve"> ситуации; 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-улучшение организации дорожного движения, 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-сокращение экономических и человеческих потерь.</w:t>
      </w:r>
    </w:p>
    <w:p w:rsidR="00EF1D32" w:rsidRPr="00D72C24" w:rsidRDefault="00EF1D32">
      <w:pPr>
        <w:ind w:firstLine="709"/>
        <w:contextualSpacing/>
        <w:jc w:val="both"/>
        <w:rPr>
          <w:rFonts w:ascii="Times New Roman" w:hAnsi="Times New Roman"/>
          <w:b/>
          <w:sz w:val="28"/>
          <w:szCs w:val="26"/>
        </w:rPr>
      </w:pP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3.2. Характеристика цели, задач и конечных результатов реализации муниципальной программы</w:t>
      </w:r>
    </w:p>
    <w:p w:rsidR="00EF1D32" w:rsidRPr="00D72C24" w:rsidRDefault="00D72C24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72C24">
        <w:rPr>
          <w:rFonts w:ascii="Times New Roman" w:hAnsi="Times New Roman"/>
          <w:color w:val="000000"/>
          <w:sz w:val="28"/>
          <w:szCs w:val="28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EF1D32" w:rsidRPr="00D72C24" w:rsidRDefault="00D72C24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72C24">
        <w:rPr>
          <w:rFonts w:ascii="Times New Roman" w:hAnsi="Times New Roman"/>
          <w:color w:val="000000"/>
          <w:sz w:val="28"/>
          <w:szCs w:val="28"/>
        </w:rPr>
        <w:t>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2C24">
        <w:rPr>
          <w:rFonts w:ascii="Times New Roman" w:hAnsi="Times New Roman"/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2C24">
        <w:rPr>
          <w:rFonts w:ascii="Times New Roman" w:hAnsi="Times New Roman"/>
          <w:color w:val="000000"/>
          <w:sz w:val="28"/>
          <w:szCs w:val="28"/>
        </w:rPr>
        <w:lastRenderedPageBreak/>
        <w:t xml:space="preserve">2. Формирование законопослушного поведения участников дорожного движения. 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В сравнении с 2020 годом в результате реализации программы к концу 2025 года запланировано: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 увеличение протяженности пешеходных барьерных ограждений   на 900 м; 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 ежегодное обновление 2500 </w:t>
      </w:r>
      <w:proofErr w:type="spellStart"/>
      <w:r w:rsidRPr="00D72C24">
        <w:rPr>
          <w:rFonts w:ascii="Times New Roman" w:hAnsi="Times New Roman"/>
          <w:sz w:val="28"/>
          <w:szCs w:val="26"/>
        </w:rPr>
        <w:t>кв.м</w:t>
      </w:r>
      <w:proofErr w:type="spellEnd"/>
      <w:r w:rsidRPr="00D72C24">
        <w:rPr>
          <w:rFonts w:ascii="Times New Roman" w:hAnsi="Times New Roman"/>
          <w:sz w:val="28"/>
          <w:szCs w:val="26"/>
        </w:rPr>
        <w:t>. поперечной дорожной разметки;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 - ежегодное обновление 60 км продольной дорожной разметки;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установка 50 дорожных знаков;</w:t>
      </w:r>
    </w:p>
    <w:p w:rsidR="00EF1D32" w:rsidRPr="00D72C24" w:rsidRDefault="00D72C24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реконструкция 5 пешеходных переходов, совмещенных с искусственной неровностью;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увеличение протяженности сетей наружного  освещения на 15 км;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 увеличение транспортных светофорных </w:t>
      </w:r>
      <w:r w:rsidRPr="00D72C24">
        <w:rPr>
          <w:rFonts w:ascii="Times New Roman" w:hAnsi="Times New Roman"/>
          <w:spacing w:val="-20"/>
          <w:sz w:val="28"/>
          <w:szCs w:val="26"/>
        </w:rPr>
        <w:t>объекто</w:t>
      </w:r>
      <w:r w:rsidRPr="00D72C24">
        <w:rPr>
          <w:rFonts w:ascii="Times New Roman" w:hAnsi="Times New Roman"/>
          <w:sz w:val="28"/>
          <w:szCs w:val="26"/>
        </w:rPr>
        <w:t>в на 4 ед.;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увеличение светофорных объектов типа</w:t>
      </w:r>
      <w:proofErr w:type="gramStart"/>
      <w:r w:rsidRPr="00D72C24">
        <w:rPr>
          <w:rFonts w:ascii="Times New Roman" w:hAnsi="Times New Roman"/>
          <w:sz w:val="28"/>
          <w:szCs w:val="26"/>
        </w:rPr>
        <w:t xml:space="preserve"> Т</w:t>
      </w:r>
      <w:proofErr w:type="gramEnd"/>
      <w:r w:rsidRPr="00D72C24">
        <w:rPr>
          <w:rFonts w:ascii="Times New Roman" w:hAnsi="Times New Roman"/>
          <w:sz w:val="28"/>
          <w:szCs w:val="26"/>
        </w:rPr>
        <w:t xml:space="preserve"> 7.1 на 10 ед.;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ежегодное размещение в СМИ не менее 12 информационных материалов;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проведение не менее 25 ежегодных встреч и разъяснительных бесед;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сокращение смертности от дорожно-транспортных происшествий на 43% по сравнению с 2020 годом;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сокращение числа пострадавших от дорожно-транспортных происшествий на 21% по сравнению с 2020 годом;</w:t>
      </w:r>
    </w:p>
    <w:p w:rsidR="00EF1D32" w:rsidRPr="00D72C24" w:rsidRDefault="00D72C24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proofErr w:type="gramStart"/>
      <w:r w:rsidRPr="00D72C24">
        <w:rPr>
          <w:rFonts w:ascii="Times New Roman" w:hAnsi="Times New Roman"/>
          <w:sz w:val="28"/>
          <w:szCs w:val="26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EF1D32" w:rsidRPr="00D72C24" w:rsidRDefault="00EF1D3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D32" w:rsidRPr="00D72C24" w:rsidRDefault="00D72C24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34"/>
        <w:gridCol w:w="2054"/>
        <w:gridCol w:w="4440"/>
      </w:tblGrid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63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Источник получения данных</w:t>
            </w: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3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EF1D32" w:rsidRPr="00D72C24" w:rsidRDefault="00EF1D3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34" w:type="dxa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EF1D32" w:rsidRPr="00D72C24" w:rsidRDefault="00EF1D3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EF1D32" w:rsidRPr="00D72C24" w:rsidRDefault="00EF1D3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Установка дорожных знаков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EF1D32" w:rsidRPr="00D72C24" w:rsidRDefault="00EF1D32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Количество пешеходных переходов (совмещенных с искусственной </w:t>
            </w:r>
            <w:r w:rsidRPr="00D72C24">
              <w:rPr>
                <w:rFonts w:ascii="Times New Roman" w:hAnsi="Times New Roman"/>
                <w:sz w:val="22"/>
                <w:szCs w:val="22"/>
              </w:rPr>
              <w:lastRenderedPageBreak/>
              <w:t>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lastRenderedPageBreak/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</w:t>
            </w:r>
            <w:r w:rsidRPr="00D72C24">
              <w:rPr>
                <w:rFonts w:ascii="Times New Roman" w:hAnsi="Times New Roman"/>
                <w:sz w:val="22"/>
                <w:szCs w:val="22"/>
              </w:rPr>
              <w:lastRenderedPageBreak/>
              <w:t>строительству</w:t>
            </w: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Количество светофорных объектов типа Т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F- фактическое значение гибели граждан в ДТП.</w:t>
            </w:r>
          </w:p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F- фактическое значение ДТП.</w:t>
            </w:r>
          </w:p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P- плановое значение ДТП.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EF1D32" w:rsidRPr="00D72C24">
        <w:trPr>
          <w:jc w:val="center"/>
        </w:trPr>
        <w:tc>
          <w:tcPr>
            <w:tcW w:w="5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Число раненых в дорожно-транспортных происшествиях</w:t>
            </w:r>
          </w:p>
        </w:tc>
        <w:tc>
          <w:tcPr>
            <w:tcW w:w="2054" w:type="dxa"/>
          </w:tcPr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EF1D32" w:rsidRPr="00D72C24" w:rsidRDefault="00D72C2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F- фактическое значение раненых в ДТП.</w:t>
            </w:r>
          </w:p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EF1D32" w:rsidRPr="00D72C24" w:rsidRDefault="00D72C24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D72C24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D72C24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D72C24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</w:tbl>
    <w:p w:rsidR="00EF1D32" w:rsidRPr="00D72C24" w:rsidRDefault="00EF1D32">
      <w:pPr>
        <w:jc w:val="both"/>
        <w:rPr>
          <w:rFonts w:ascii="Times New Roman" w:hAnsi="Times New Roman"/>
          <w:sz w:val="28"/>
          <w:szCs w:val="28"/>
        </w:rPr>
      </w:pPr>
    </w:p>
    <w:p w:rsidR="00EF1D32" w:rsidRPr="00D72C24" w:rsidRDefault="00D72C2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72C24">
        <w:rPr>
          <w:rFonts w:ascii="Times New Roman" w:hAnsi="Times New Roman"/>
          <w:b/>
          <w:sz w:val="28"/>
          <w:szCs w:val="28"/>
        </w:rPr>
        <w:t>4. Общая характеристика мероприятий муниципальной программы, сроков и этапов их реализации</w:t>
      </w:r>
    </w:p>
    <w:p w:rsidR="00EF1D32" w:rsidRPr="00D72C24" w:rsidRDefault="00D72C24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- развитие сети базовых, мобильных детских </w:t>
      </w:r>
      <w:proofErr w:type="spellStart"/>
      <w:r w:rsidRPr="00D72C24">
        <w:rPr>
          <w:rFonts w:ascii="Times New Roman" w:hAnsi="Times New Roman"/>
          <w:sz w:val="28"/>
          <w:szCs w:val="26"/>
        </w:rPr>
        <w:t>автогородков</w:t>
      </w:r>
      <w:proofErr w:type="spellEnd"/>
      <w:r w:rsidRPr="00D72C24">
        <w:rPr>
          <w:rFonts w:ascii="Times New Roman" w:hAnsi="Times New Roman"/>
          <w:sz w:val="28"/>
          <w:szCs w:val="26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-проведение широкомасштабных акций "Внимание - дети!", "Внимание - пешеход!", "Вежливый водитель", "Зебра";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др.);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Мероприятия программы «Повышение безопасности дорожного движения в городе Новоалтайске на 2021 - 2025 годы» реализуется с 2021 по 2025 годы без деления на этапы. Перечень мероприятий программы представлен в приложении 2.</w:t>
      </w:r>
    </w:p>
    <w:p w:rsidR="00EF1D32" w:rsidRPr="00D72C24" w:rsidRDefault="00EF1D32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F1D32" w:rsidRPr="00D72C24" w:rsidRDefault="00EF1D32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F1D32" w:rsidRPr="00D72C24" w:rsidRDefault="00D72C24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D72C24">
        <w:rPr>
          <w:rFonts w:ascii="Times New Roman" w:hAnsi="Times New Roman"/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EF1D32" w:rsidRPr="00D72C24" w:rsidRDefault="00D72C24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</w:rPr>
      </w:pPr>
      <w:r w:rsidRPr="00D72C24">
        <w:rPr>
          <w:rFonts w:ascii="Times New Roman" w:hAnsi="Times New Roman"/>
          <w:sz w:val="28"/>
          <w:szCs w:val="28"/>
        </w:rPr>
        <w:t>Объемы финансирования программы приводятся в ценах каждого года реализации программы.</w:t>
      </w:r>
    </w:p>
    <w:p w:rsidR="00EF1D32" w:rsidRPr="00D72C24" w:rsidRDefault="00D72C24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EF1D32" w:rsidRPr="00D72C24" w:rsidRDefault="00D72C24">
      <w:pPr>
        <w:contextualSpacing/>
        <w:rPr>
          <w:rFonts w:ascii="Times New Roman" w:hAnsi="Times New Roman"/>
          <w:color w:val="FF0000"/>
          <w:sz w:val="26"/>
          <w:szCs w:val="26"/>
        </w:rPr>
      </w:pPr>
      <w:r w:rsidRPr="00D72C24">
        <w:rPr>
          <w:rFonts w:ascii="Times New Roman" w:hAnsi="Times New Roman"/>
          <w:sz w:val="28"/>
          <w:szCs w:val="28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 w:rsidRPr="00D72C24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EF1D32" w:rsidRPr="00D72C24" w:rsidRDefault="00EF1D32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F1D32" w:rsidRPr="00D72C24" w:rsidRDefault="00D72C24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 xml:space="preserve">Общий объем финансирования программы на 2021 - 2025 годы составляет </w:t>
      </w:r>
      <w:r w:rsidRPr="00D72C24">
        <w:rPr>
          <w:rFonts w:ascii="Times New Roman" w:hAnsi="Times New Roman"/>
          <w:sz w:val="28"/>
          <w:szCs w:val="26"/>
        </w:rPr>
        <w:t xml:space="preserve">58775,6 </w:t>
      </w:r>
      <w:r w:rsidRPr="00D72C24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EF1D32" w:rsidRPr="00D72C24" w:rsidRDefault="00D72C24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lastRenderedPageBreak/>
        <w:t>- в 2021 году – 15045,1 тыс. рублей;</w:t>
      </w:r>
    </w:p>
    <w:p w:rsidR="00EF1D32" w:rsidRPr="00D72C24" w:rsidRDefault="00D72C24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в 2022 году – 18105,5 тыс. рублей;</w:t>
      </w:r>
    </w:p>
    <w:p w:rsidR="00EF1D32" w:rsidRPr="00D72C24" w:rsidRDefault="00D72C24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color w:val="FF0000"/>
          <w:sz w:val="28"/>
          <w:szCs w:val="26"/>
        </w:rPr>
        <w:t>-</w:t>
      </w:r>
      <w:r w:rsidRPr="00D72C24">
        <w:rPr>
          <w:rFonts w:ascii="Times New Roman" w:hAnsi="Times New Roman"/>
          <w:sz w:val="28"/>
          <w:szCs w:val="26"/>
        </w:rPr>
        <w:t xml:space="preserve"> в 2023 году – 9175,00 тыс. рублей;</w:t>
      </w:r>
    </w:p>
    <w:p w:rsidR="00EF1D32" w:rsidRPr="00D72C24" w:rsidRDefault="00D72C24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в 2024 году – 9175,00 тыс. рублей;</w:t>
      </w:r>
    </w:p>
    <w:p w:rsidR="00EF1D32" w:rsidRPr="00D72C24" w:rsidRDefault="00D72C24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- в 2025 году – 7275,00 тыс. рублей.</w:t>
      </w:r>
    </w:p>
    <w:p w:rsidR="00EF1D32" w:rsidRPr="00D72C24" w:rsidRDefault="00D72C24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6"/>
        </w:rPr>
        <w:t xml:space="preserve">Объем финансирования </w:t>
      </w:r>
      <w:r w:rsidRPr="00D72C24">
        <w:rPr>
          <w:rFonts w:ascii="Times New Roman" w:hAnsi="Times New Roman"/>
          <w:sz w:val="28"/>
          <w:szCs w:val="28"/>
        </w:rPr>
        <w:t>осуществляется за счёт средств бюджета города Новоалтайска (приложение 2).</w:t>
      </w:r>
    </w:p>
    <w:p w:rsidR="00EF1D32" w:rsidRPr="00D72C24" w:rsidRDefault="00D72C24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Основную часть привлекаемых сре</w:t>
      </w:r>
      <w:proofErr w:type="gramStart"/>
      <w:r w:rsidRPr="00D72C24">
        <w:rPr>
          <w:rFonts w:ascii="Times New Roman" w:hAnsi="Times New Roman"/>
          <w:sz w:val="28"/>
          <w:szCs w:val="28"/>
        </w:rPr>
        <w:t>дств пр</w:t>
      </w:r>
      <w:proofErr w:type="gramEnd"/>
      <w:r w:rsidRPr="00D72C24">
        <w:rPr>
          <w:rFonts w:ascii="Times New Roman" w:hAnsi="Times New Roman"/>
          <w:sz w:val="28"/>
          <w:szCs w:val="28"/>
        </w:rPr>
        <w:t xml:space="preserve">едусматривается направить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EF1D32" w:rsidRPr="00D72C24" w:rsidRDefault="00EF1D32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F1D32" w:rsidRPr="00D72C24" w:rsidRDefault="00D72C24">
      <w:pPr>
        <w:ind w:firstLine="709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D72C24">
        <w:rPr>
          <w:rFonts w:ascii="Times New Roman" w:hAnsi="Times New Roman"/>
          <w:b/>
          <w:sz w:val="28"/>
          <w:szCs w:val="28"/>
        </w:rPr>
        <w:t xml:space="preserve">6. Анализ рисков реализации муниципальной программы </w:t>
      </w:r>
      <w:r w:rsidRPr="00D72C24">
        <w:rPr>
          <w:rFonts w:ascii="Times New Roman" w:hAnsi="Times New Roman"/>
          <w:b/>
          <w:sz w:val="28"/>
          <w:szCs w:val="28"/>
        </w:rPr>
        <w:br/>
        <w:t>и описание мер управления рисками реализации муниципальной программы</w:t>
      </w:r>
    </w:p>
    <w:p w:rsidR="00EF1D32" w:rsidRPr="00D72C24" w:rsidRDefault="00EF1D32">
      <w:pPr>
        <w:widowControl w:val="0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недостаточная пропаганда безопасного дорожного движения и культурного поведения участников дорожного движения.</w:t>
      </w:r>
    </w:p>
    <w:p w:rsidR="00EF1D32" w:rsidRPr="00D72C24" w:rsidRDefault="00D72C24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Минимизация влияния указанных рисков на реализацию Программы</w:t>
      </w:r>
    </w:p>
    <w:p w:rsidR="00EF1D32" w:rsidRPr="00D72C24" w:rsidRDefault="00D72C24">
      <w:pPr>
        <w:contextualSpacing/>
        <w:jc w:val="both"/>
        <w:rPr>
          <w:rFonts w:ascii="Times New Roman" w:hAnsi="Times New Roman"/>
          <w:sz w:val="28"/>
          <w:szCs w:val="26"/>
        </w:rPr>
      </w:pPr>
      <w:r w:rsidRPr="00D72C24">
        <w:rPr>
          <w:rFonts w:ascii="Times New Roman" w:hAnsi="Times New Roman"/>
          <w:sz w:val="28"/>
          <w:szCs w:val="26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EF1D32" w:rsidRPr="00D72C24" w:rsidRDefault="00EF1D32">
      <w:pPr>
        <w:contextualSpacing/>
        <w:jc w:val="both"/>
        <w:rPr>
          <w:rFonts w:ascii="Times New Roman" w:hAnsi="Times New Roman"/>
          <w:sz w:val="28"/>
          <w:szCs w:val="26"/>
        </w:rPr>
      </w:pPr>
    </w:p>
    <w:p w:rsidR="00EF1D32" w:rsidRPr="00D72C24" w:rsidRDefault="00D72C24">
      <w:p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8"/>
        </w:rPr>
        <w:t>7. Механизм реализации муниципальной программы</w:t>
      </w:r>
    </w:p>
    <w:p w:rsidR="00EF1D32" w:rsidRPr="00D72C24" w:rsidRDefault="00EF1D32">
      <w:pPr>
        <w:widowControl w:val="0"/>
        <w:ind w:firstLine="540"/>
        <w:jc w:val="both"/>
        <w:rPr>
          <w:rFonts w:ascii="Times New Roman" w:hAnsi="Times New Roman"/>
          <w:sz w:val="28"/>
          <w:szCs w:val="26"/>
        </w:rPr>
      </w:pP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 xml:space="preserve">7.1. Текущее управление и </w:t>
      </w:r>
      <w:proofErr w:type="gramStart"/>
      <w:r w:rsidRPr="00D72C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72C24">
        <w:rPr>
          <w:rFonts w:ascii="Times New Roman" w:hAnsi="Times New Roman"/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7.2. В целях управления и контроля реализации муниципальной программы осуществляется: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lastRenderedPageBreak/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72C24">
        <w:rPr>
          <w:rFonts w:ascii="Times New Roman" w:hAnsi="Times New Roman"/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</w:rPr>
      </w:pPr>
      <w:r w:rsidRPr="00D72C24">
        <w:rPr>
          <w:rFonts w:ascii="Times New Roman" w:hAnsi="Times New Roman"/>
          <w:sz w:val="28"/>
          <w:szCs w:val="28"/>
        </w:rPr>
        <w:t>7.4. Ответственный исполнитель муниципальной программы ежеквартально</w:t>
      </w:r>
      <w:r w:rsidRPr="00D72C24">
        <w:rPr>
          <w:rFonts w:ascii="Times New Roman" w:hAnsi="Times New Roman"/>
          <w:sz w:val="28"/>
        </w:rPr>
        <w:t xml:space="preserve"> до 20 числа месяца, следующего за отчетным кварталом </w:t>
      </w:r>
      <w:r w:rsidRPr="00D72C24">
        <w:rPr>
          <w:rFonts w:ascii="Times New Roman" w:hAnsi="Times New Roman"/>
          <w:sz w:val="28"/>
          <w:szCs w:val="28"/>
        </w:rPr>
        <w:t>на основании информации, предоставленной участниками муниципальной программы,</w:t>
      </w:r>
      <w:r w:rsidRPr="00D72C24">
        <w:rPr>
          <w:rFonts w:ascii="Times New Roman" w:hAnsi="Times New Roman"/>
          <w:sz w:val="28"/>
        </w:rPr>
        <w:t xml:space="preserve">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EF1D32" w:rsidRPr="00D72C24" w:rsidRDefault="00D72C24">
      <w:pPr>
        <w:ind w:firstLine="709"/>
        <w:jc w:val="both"/>
        <w:rPr>
          <w:rFonts w:ascii="Times New Roman" w:hAnsi="Times New Roman"/>
          <w:sz w:val="28"/>
        </w:rPr>
      </w:pPr>
      <w:r w:rsidRPr="00D72C24">
        <w:rPr>
          <w:rFonts w:ascii="Times New Roman" w:hAnsi="Times New Roman"/>
          <w:sz w:val="28"/>
          <w:szCs w:val="28"/>
        </w:rPr>
        <w:t xml:space="preserve">7.5. </w:t>
      </w:r>
      <w:proofErr w:type="gramStart"/>
      <w:r w:rsidRPr="00D72C24">
        <w:rPr>
          <w:rFonts w:ascii="Times New Roman" w:hAnsi="Times New Roman"/>
          <w:sz w:val="28"/>
          <w:szCs w:val="28"/>
        </w:rPr>
        <w:t xml:space="preserve">Годовой отчет подготавливается ответственным исполнителем совместно с участниками до 15 февраля года, следующего за отчетным, и направляется в </w:t>
      </w:r>
      <w:r w:rsidRPr="00D72C24">
        <w:rPr>
          <w:rFonts w:ascii="Times New Roman" w:hAnsi="Times New Roman"/>
          <w:sz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EF1D32" w:rsidRPr="00D72C24" w:rsidRDefault="00EF1D32">
      <w:pPr>
        <w:jc w:val="both"/>
        <w:rPr>
          <w:rFonts w:ascii="Times New Roman" w:hAnsi="Times New Roman"/>
          <w:sz w:val="28"/>
        </w:rPr>
      </w:pPr>
    </w:p>
    <w:p w:rsidR="00EF1D32" w:rsidRPr="00D72C24" w:rsidRDefault="00EF1D32">
      <w:pPr>
        <w:jc w:val="both"/>
        <w:rPr>
          <w:rFonts w:ascii="Times New Roman" w:hAnsi="Times New Roman"/>
          <w:sz w:val="28"/>
        </w:rPr>
      </w:pPr>
    </w:p>
    <w:p w:rsidR="00EF1D32" w:rsidRPr="00D72C24" w:rsidRDefault="00EF1D32">
      <w:pPr>
        <w:jc w:val="both"/>
        <w:rPr>
          <w:rFonts w:ascii="Times New Roman" w:hAnsi="Times New Roman"/>
          <w:sz w:val="28"/>
          <w:szCs w:val="28"/>
        </w:rPr>
      </w:pPr>
    </w:p>
    <w:p w:rsidR="00EF1D32" w:rsidRPr="00D72C24" w:rsidRDefault="00EF1D32">
      <w:pPr>
        <w:jc w:val="both"/>
        <w:rPr>
          <w:rFonts w:ascii="Times New Roman" w:hAnsi="Times New Roman"/>
          <w:sz w:val="28"/>
          <w:szCs w:val="28"/>
        </w:rPr>
        <w:sectPr w:rsidR="00EF1D32" w:rsidRPr="00D72C24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Приложение 1  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к муниципальной программе 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 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в городе Новоалтайске на 2021-2025 годы» </w:t>
      </w:r>
    </w:p>
    <w:p w:rsidR="00EF1D32" w:rsidRPr="00D72C24" w:rsidRDefault="00EF1D32">
      <w:pPr>
        <w:widowControl w:val="0"/>
        <w:ind w:firstLine="709"/>
        <w:contextualSpacing/>
        <w:jc w:val="right"/>
        <w:rPr>
          <w:rFonts w:ascii="Times New Roman" w:hAnsi="Times New Roman"/>
          <w:sz w:val="28"/>
          <w:szCs w:val="26"/>
        </w:rPr>
      </w:pPr>
    </w:p>
    <w:p w:rsidR="00EF1D32" w:rsidRPr="00D72C24" w:rsidRDefault="00D72C24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Перечень индикаторов муниципальной программы</w:t>
      </w:r>
    </w:p>
    <w:p w:rsidR="00EF1D32" w:rsidRPr="00D72C24" w:rsidRDefault="00EF1D32">
      <w:pPr>
        <w:widowControl w:val="0"/>
        <w:contextualSpacing/>
        <w:rPr>
          <w:rFonts w:ascii="Times New Roman" w:hAnsi="Times New Roman"/>
          <w:sz w:val="28"/>
          <w:szCs w:val="2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9"/>
        <w:gridCol w:w="1292"/>
        <w:gridCol w:w="1784"/>
        <w:gridCol w:w="721"/>
        <w:gridCol w:w="709"/>
        <w:gridCol w:w="708"/>
        <w:gridCol w:w="709"/>
        <w:gridCol w:w="709"/>
        <w:gridCol w:w="3941"/>
      </w:tblGrid>
      <w:tr w:rsidR="00EF1D32" w:rsidRPr="00D72C24">
        <w:trPr>
          <w:cantSplit/>
        </w:trPr>
        <w:tc>
          <w:tcPr>
            <w:tcW w:w="4503" w:type="dxa"/>
            <w:vMerge w:val="restart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Значение целевого индикатора</w:t>
            </w:r>
          </w:p>
        </w:tc>
      </w:tr>
      <w:tr w:rsidR="00EF1D32" w:rsidRPr="00D72C24">
        <w:trPr>
          <w:cantSplit/>
        </w:trPr>
        <w:tc>
          <w:tcPr>
            <w:tcW w:w="4503" w:type="dxa"/>
            <w:vMerge/>
            <w:vAlign w:val="center"/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Период реализации муниципальной</w:t>
            </w:r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EF1D32" w:rsidRPr="00D72C24">
        <w:trPr>
          <w:cantSplit/>
        </w:trPr>
        <w:tc>
          <w:tcPr>
            <w:tcW w:w="4503" w:type="dxa"/>
            <w:vMerge/>
            <w:vAlign w:val="center"/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1D32" w:rsidRPr="00D72C24">
        <w:tc>
          <w:tcPr>
            <w:tcW w:w="14992" w:type="dxa"/>
            <w:gridSpan w:val="9"/>
            <w:vAlign w:val="center"/>
          </w:tcPr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  <w:r w:rsidRPr="00D72C24">
              <w:rPr>
                <w:rFonts w:ascii="Times New Roman" w:hAnsi="Times New Roman"/>
                <w:sz w:val="24"/>
                <w:szCs w:val="24"/>
              </w:rPr>
              <w:t xml:space="preserve">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EF1D32" w:rsidRPr="00D72C24">
        <w:tc>
          <w:tcPr>
            <w:tcW w:w="14992" w:type="dxa"/>
            <w:gridSpan w:val="9"/>
            <w:vAlign w:val="center"/>
          </w:tcPr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b/>
                <w:sz w:val="24"/>
                <w:szCs w:val="26"/>
              </w:rPr>
              <w:t>Задача 1:</w:t>
            </w:r>
            <w:r w:rsidRPr="00D72C24">
              <w:rPr>
                <w:rFonts w:ascii="Times New Roman" w:hAnsi="Times New Roman"/>
                <w:sz w:val="24"/>
                <w:szCs w:val="26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2C24">
              <w:rPr>
                <w:rFonts w:ascii="Times New Roman" w:hAnsi="Times New Roman"/>
                <w:sz w:val="24"/>
                <w:szCs w:val="26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24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D72C2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72C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3318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3718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3918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4118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Увеличение протяженности пешеходных барьерных ограждений на 900 м.</w:t>
            </w:r>
          </w:p>
        </w:tc>
      </w:tr>
      <w:tr w:rsidR="00EF1D32" w:rsidRPr="00D72C24">
        <w:tc>
          <w:tcPr>
            <w:tcW w:w="4503" w:type="dxa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2C24">
              <w:rPr>
                <w:rFonts w:ascii="Times New Roman" w:hAnsi="Times New Roman"/>
                <w:sz w:val="24"/>
                <w:szCs w:val="26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2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72C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2500 </w:t>
            </w:r>
            <w:proofErr w:type="spellStart"/>
            <w:r w:rsidRPr="00D72C24">
              <w:rPr>
                <w:rFonts w:ascii="Times New Roman" w:hAnsi="Times New Roman"/>
                <w:sz w:val="24"/>
                <w:szCs w:val="22"/>
              </w:rPr>
              <w:t>кв.м</w:t>
            </w:r>
            <w:proofErr w:type="spellEnd"/>
            <w:r w:rsidRPr="00D72C24">
              <w:rPr>
                <w:rFonts w:ascii="Times New Roman" w:hAnsi="Times New Roman"/>
                <w:sz w:val="24"/>
                <w:szCs w:val="22"/>
              </w:rPr>
              <w:t xml:space="preserve">. поперечной дорожной разметки 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sz w:val="24"/>
                <w:szCs w:val="26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60 км продольной дорожной разметки 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sz w:val="24"/>
                <w:szCs w:val="26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Установка 50 дорожных знаков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ind w:right="-47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Реконструкция 5 пешеходных переходов, совмещенных с  искусственной неровностью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6. 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Увеличение протяженности сетей наружного освещения на 15 км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lastRenderedPageBreak/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Увеличение транспортных светофорных объектов на 4 единицы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D72C24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D72C2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Увеличение светофорных объектов типа Т</w:t>
            </w:r>
            <w:proofErr w:type="gramStart"/>
            <w:r w:rsidRPr="00D72C24">
              <w:rPr>
                <w:rFonts w:ascii="Times New Roman" w:hAnsi="Times New Roman"/>
                <w:sz w:val="24"/>
                <w:szCs w:val="22"/>
              </w:rPr>
              <w:t>7</w:t>
            </w:r>
            <w:proofErr w:type="gramEnd"/>
            <w:r w:rsidRPr="00D72C24">
              <w:rPr>
                <w:rFonts w:ascii="Times New Roman" w:hAnsi="Times New Roman"/>
                <w:sz w:val="24"/>
                <w:szCs w:val="22"/>
              </w:rPr>
              <w:t>.1 на 10 единиц</w:t>
            </w:r>
          </w:p>
        </w:tc>
      </w:tr>
      <w:tr w:rsidR="00EF1D32" w:rsidRPr="00D72C24">
        <w:tc>
          <w:tcPr>
            <w:tcW w:w="14992" w:type="dxa"/>
            <w:gridSpan w:val="9"/>
            <w:vAlign w:val="center"/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4"/>
                <w:szCs w:val="26"/>
              </w:rPr>
              <w:t>Задача 2:</w:t>
            </w:r>
            <w:r w:rsidRPr="00D72C24">
              <w:rPr>
                <w:rFonts w:ascii="Times New Roman" w:hAnsi="Times New Roman"/>
                <w:sz w:val="24"/>
                <w:szCs w:val="26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Ежегодное размещение в СМИ не менее 12 информационных материалов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Проведение не менее 25 ежегодных встреч и разъяснительных бесед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11. Число лиц, погибших в  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2"/>
              </w:rPr>
              <w:t>Сокращение числа пострадавших от дорожно-транспортных происшествий на 21%</w:t>
            </w:r>
          </w:p>
        </w:tc>
      </w:tr>
      <w:tr w:rsidR="00EF1D32" w:rsidRPr="00D72C24">
        <w:tc>
          <w:tcPr>
            <w:tcW w:w="4503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2"/>
                <w:szCs w:val="22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C2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C24">
              <w:rPr>
                <w:rFonts w:ascii="Times New Roman" w:hAnsi="Times New Roman"/>
                <w:sz w:val="24"/>
                <w:szCs w:val="22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EF1D32" w:rsidRPr="00D72C24" w:rsidRDefault="00EF1D32">
      <w:pPr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Приложение 2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EF1D32" w:rsidRPr="00D72C24" w:rsidRDefault="00D72C24">
      <w:pPr>
        <w:jc w:val="center"/>
        <w:rPr>
          <w:rFonts w:ascii="Times New Roman" w:hAnsi="Times New Roman"/>
          <w:b/>
          <w:sz w:val="28"/>
          <w:szCs w:val="28"/>
        </w:rPr>
      </w:pPr>
      <w:r w:rsidRPr="00D72C24">
        <w:rPr>
          <w:rFonts w:ascii="Times New Roman" w:hAnsi="Times New Roman"/>
          <w:b/>
          <w:sz w:val="28"/>
          <w:szCs w:val="28"/>
        </w:rPr>
        <w:t>Перечень мероприятий муниципальной программы</w:t>
      </w:r>
    </w:p>
    <w:tbl>
      <w:tblPr>
        <w:tblW w:w="15734" w:type="dxa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990"/>
        <w:gridCol w:w="1430"/>
        <w:gridCol w:w="1877"/>
        <w:gridCol w:w="1083"/>
        <w:gridCol w:w="1083"/>
        <w:gridCol w:w="945"/>
        <w:gridCol w:w="946"/>
        <w:gridCol w:w="883"/>
        <w:gridCol w:w="936"/>
        <w:gridCol w:w="2016"/>
      </w:tblGrid>
      <w:tr w:rsidR="00EF1D32" w:rsidRPr="00D72C24">
        <w:trPr>
          <w:cantSplit/>
          <w:trHeight w:val="7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F1D32" w:rsidRPr="00D72C24" w:rsidRDefault="00EF1D32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Ответственный исполнитель, участники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Источники финансирования</w:t>
            </w:r>
          </w:p>
        </w:tc>
      </w:tr>
      <w:tr w:rsidR="00EF1D32" w:rsidRPr="00D72C24">
        <w:trPr>
          <w:cantSplit/>
          <w:trHeight w:val="4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D32" w:rsidRPr="00D72C24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131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4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EF1D32" w:rsidRPr="00D72C2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Цель Программы</w:t>
            </w:r>
            <w:r w:rsidRPr="00D72C24">
              <w:rPr>
                <w:rFonts w:ascii="Times New Roman" w:hAnsi="Times New Roman"/>
                <w:sz w:val="26"/>
                <w:szCs w:val="26"/>
              </w:rPr>
              <w:t>: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ЖКГХЭТС, Комитет по 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7275,0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58775,6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17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Задача 1: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14920,1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17980,5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7150,0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58150,6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5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1.1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2021, 2023-2025</w:t>
            </w:r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1.2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2213,2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3082,0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13395,2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1.3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Установка и обслуживание дорожных 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488,4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2070,9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1.4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Устройство (реконструкция) пешеходных переходов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2023-2025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1.5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Строительство сети наружного освещения 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.Н</w:t>
            </w:r>
            <w:proofErr w:type="gramEnd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екрасовская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ул.Драничникова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до пер.2-й Трудовой), 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ул.Драничникова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ул.Некрасовская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до ул. Белоярская), </w:t>
            </w: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ул. Октябренок</w:t>
            </w:r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ул. Коммунистическая до ул.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ул. 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Военстроя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 (от ул. Октябренок до кольца ЖБИ), </w:t>
            </w: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 xml:space="preserve">ул. 2-я 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Залинейная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ул. 2-я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, д.2 до ул. 2-я Залинейная,д.16), 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ул.Семафорная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ул.Минина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до ул.4-я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proofErr w:type="spell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.К</w:t>
            </w:r>
            <w:proofErr w:type="gramEnd"/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оммунистическая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ул.Октябренок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ул.Коммунистическая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>, д.114а),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6887,5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6887,5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Мероприятие 1.6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Разработка проектно-сметной </w:t>
            </w: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документации и строительство сети наружного освещения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.А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натолия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ул.Анатолия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д.39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ул.Деповская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д.26);</w:t>
            </w:r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ул.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П.Корчагина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мкр.Дорожник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7/1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пер.Песчаный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ул.Прудская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ул.Прудская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д.40 до Сибирского проезда);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.Д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олматова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ул.6-й квартал д.11);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д.35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д.9);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ул.Сибирская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пер. Песчаный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пер.Профсоюзный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.О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ктябренок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ул.Военстроя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Р256 «Чуйский тракт»);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.Л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енинская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д.1 до д.115);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.П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ушкинская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дома №1 до дома №125);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Автодорога от Р-256 до </w:t>
            </w: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мкр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.Н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овогорский</w:t>
            </w:r>
            <w:proofErr w:type="spell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.Ш</w:t>
            </w:r>
            <w:proofErr w:type="gram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укшина</w:t>
            </w:r>
            <w:proofErr w:type="spellEnd"/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(от ул.40 лет Победы до </w:t>
            </w:r>
            <w:proofErr w:type="spellStart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ул.Южсиба</w:t>
            </w:r>
            <w:proofErr w:type="spellEnd"/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10783,5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18498,9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бюджет городского </w:t>
            </w: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округа</w:t>
            </w:r>
          </w:p>
        </w:tc>
      </w:tr>
      <w:tr w:rsidR="00EF1D32" w:rsidRPr="00D72C24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Мероприятия 1.7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Разработка проектно-сметной документации и строительство светофорного объекта: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на пешеходном переходе по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.О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>ктябрьской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в районе д.17;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на пешеходном переходе по ул.40 лет Победы (8-й микрорайон 1/2);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на пересечении улиц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Белоярская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и Советов;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на пересечении улиц Октябренок и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на пересечении улиц Центральная и Анатолия;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на пересечении улиц Анатолия и 40 лет Победы.</w:t>
            </w:r>
          </w:p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2021-2025 </w:t>
            </w: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Комитет </w:t>
            </w: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769,0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2008,6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7277,6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бюджет </w:t>
            </w: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городского округа</w:t>
            </w:r>
          </w:p>
        </w:tc>
      </w:tr>
      <w:tr w:rsidR="00EF1D32" w:rsidRPr="00D72C24">
        <w:trPr>
          <w:trHeight w:val="9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1.8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>.1)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402,0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898,0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1.9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Осуществление диагностики, лабораторного и инструментального контроля качества работ по ремонту </w:t>
            </w: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автомобильных дорог в г. Новоалтайске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2021-2024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1216,0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6717,0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1.10</w:t>
            </w:r>
          </w:p>
          <w:p w:rsidR="00EF1D32" w:rsidRPr="00D72C24" w:rsidRDefault="00D72C24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Задача 2: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</w:p>
          <w:p w:rsidR="00EF1D32" w:rsidRPr="00D72C24" w:rsidRDefault="00D72C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городского округа</w:t>
            </w:r>
          </w:p>
        </w:tc>
      </w:tr>
      <w:tr w:rsidR="00EF1D32" w:rsidRPr="00D72C24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2.1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Участие в краевых мероприятиях: 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-участие в краевой профильной смене «Безопасное колесо»; 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 - участие в краевом </w:t>
            </w: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соревновании велосипедистов «Безопасное колесо» (приобретение велосипедов, обеспечение форменным обмундированием участников и т.д.); </w:t>
            </w:r>
          </w:p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jc w:val="center"/>
              <w:rPr>
                <w:rFonts w:ascii="Times New Roman" w:hAnsi="Times New Roman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2.2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 w:rsidRPr="00D72C24">
              <w:rPr>
                <w:rFonts w:ascii="Times New Roman" w:hAnsi="Times New Roman"/>
                <w:sz w:val="26"/>
                <w:szCs w:val="26"/>
              </w:rPr>
              <w:t>световозвращающих</w:t>
            </w:r>
            <w:proofErr w:type="spellEnd"/>
            <w:r w:rsidRPr="00D72C24">
              <w:rPr>
                <w:rFonts w:ascii="Times New Roman" w:hAnsi="Times New Roman"/>
                <w:sz w:val="26"/>
                <w:szCs w:val="26"/>
              </w:rPr>
              <w:t xml:space="preserve"> элементов для учащихся образовательных учреждений:</w:t>
            </w:r>
            <w:proofErr w:type="gramEnd"/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«Стань заметнее на дороге!»;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«Внимание, дети идут в школу!»;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«Ребенок - главный пассажир»;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- «Безопасный переход»;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- «Дорога - Символ жизни»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- Безопасность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  <w:r w:rsidRPr="00D72C24">
              <w:rPr>
                <w:rFonts w:ascii="Times New Roman" w:hAnsi="Times New Roman"/>
                <w:sz w:val="26"/>
                <w:szCs w:val="26"/>
              </w:rPr>
              <w:t>лазами детей»;)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2.3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Организация и проведение городских конкурсов, акций, профилактических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2.4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EF1D32" w:rsidRPr="00D72C24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Мероприятие 2.5</w:t>
            </w:r>
          </w:p>
          <w:p w:rsidR="00EF1D32" w:rsidRPr="00D72C24" w:rsidRDefault="00D72C24">
            <w:pPr>
              <w:pStyle w:val="afd"/>
              <w:rPr>
                <w:rFonts w:ascii="Times New Roman" w:hAnsi="Times New Roman"/>
                <w:sz w:val="24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D72C24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</w:tbl>
    <w:p w:rsidR="00EF1D32" w:rsidRPr="00D72C24" w:rsidRDefault="00EF1D32">
      <w:pPr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jc w:val="right"/>
        <w:rPr>
          <w:rFonts w:ascii="Times New Roman" w:hAnsi="Times New Roman"/>
          <w:sz w:val="26"/>
          <w:szCs w:val="26"/>
        </w:rPr>
      </w:pPr>
    </w:p>
    <w:p w:rsidR="00EF1D32" w:rsidRPr="00D72C24" w:rsidRDefault="00EF1D32">
      <w:pPr>
        <w:rPr>
          <w:rFonts w:ascii="Times New Roman" w:hAnsi="Times New Roman"/>
          <w:sz w:val="26"/>
          <w:szCs w:val="26"/>
        </w:rPr>
        <w:sectPr w:rsidR="00EF1D32" w:rsidRPr="00D72C24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EF1D32" w:rsidRPr="00D72C24" w:rsidRDefault="00EF1D32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EF1D32" w:rsidRPr="00D72C24" w:rsidRDefault="00D72C24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Приложение 3 </w:t>
      </w:r>
    </w:p>
    <w:p w:rsidR="00EF1D32" w:rsidRPr="00D72C24" w:rsidRDefault="00D72C24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EF1D32" w:rsidRPr="00D72C24" w:rsidRDefault="00D72C24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EF1D32" w:rsidRPr="00D72C24" w:rsidRDefault="00EF1D32">
      <w:pPr>
        <w:widowControl w:val="0"/>
        <w:ind w:firstLine="709"/>
        <w:contextualSpacing/>
        <w:jc w:val="center"/>
        <w:rPr>
          <w:rFonts w:ascii="Times New Roman" w:hAnsi="Times New Roman"/>
          <w:sz w:val="28"/>
          <w:szCs w:val="26"/>
        </w:rPr>
      </w:pPr>
    </w:p>
    <w:p w:rsidR="00EF1D32" w:rsidRPr="00D72C24" w:rsidRDefault="00D72C24">
      <w:pPr>
        <w:jc w:val="center"/>
        <w:rPr>
          <w:rFonts w:ascii="Times New Roman" w:hAnsi="Times New Roman"/>
          <w:b/>
          <w:sz w:val="28"/>
          <w:szCs w:val="26"/>
        </w:rPr>
      </w:pPr>
      <w:r w:rsidRPr="00D72C24">
        <w:rPr>
          <w:rFonts w:ascii="Times New Roman" w:hAnsi="Times New Roman"/>
          <w:b/>
          <w:sz w:val="28"/>
          <w:szCs w:val="26"/>
        </w:rPr>
        <w:t>Объем финансовых ресурсов,</w:t>
      </w:r>
    </w:p>
    <w:p w:rsidR="00EF1D32" w:rsidRPr="00D72C24" w:rsidRDefault="00D72C24">
      <w:pPr>
        <w:jc w:val="center"/>
        <w:rPr>
          <w:rFonts w:ascii="Times New Roman" w:hAnsi="Times New Roman"/>
          <w:b/>
          <w:sz w:val="28"/>
          <w:szCs w:val="26"/>
        </w:rPr>
      </w:pPr>
      <w:proofErr w:type="gramStart"/>
      <w:r w:rsidRPr="00D72C24">
        <w:rPr>
          <w:rFonts w:ascii="Times New Roman" w:hAnsi="Times New Roman"/>
          <w:b/>
          <w:sz w:val="28"/>
          <w:szCs w:val="26"/>
        </w:rPr>
        <w:t>необходимых</w:t>
      </w:r>
      <w:proofErr w:type="gramEnd"/>
      <w:r w:rsidRPr="00D72C24">
        <w:rPr>
          <w:rFonts w:ascii="Times New Roman" w:hAnsi="Times New Roman"/>
          <w:b/>
          <w:sz w:val="28"/>
          <w:szCs w:val="26"/>
        </w:rPr>
        <w:t xml:space="preserve"> для реализации муниципальной программы</w:t>
      </w:r>
    </w:p>
    <w:p w:rsidR="00EF1D32" w:rsidRPr="00D72C24" w:rsidRDefault="00EF1D32">
      <w:pPr>
        <w:widowControl w:val="0"/>
        <w:ind w:firstLine="709"/>
        <w:contextualSpacing/>
        <w:jc w:val="both"/>
        <w:rPr>
          <w:rFonts w:ascii="Times New Roman" w:hAnsi="Times New Roman"/>
          <w:sz w:val="26"/>
          <w:szCs w:val="26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009"/>
        <w:gridCol w:w="1094"/>
        <w:gridCol w:w="1034"/>
        <w:gridCol w:w="968"/>
        <w:gridCol w:w="868"/>
        <w:gridCol w:w="1111"/>
      </w:tblGrid>
      <w:tr w:rsidR="00EF1D32" w:rsidRPr="00D72C24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EF1D32" w:rsidRPr="00D72C24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58775,6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58775,6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1D32" w:rsidRPr="00D72C24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12762,1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ind w:firstLine="78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3900,0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ind w:firstLine="5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32603,0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12762,1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ind w:firstLine="7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3900,0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ind w:firstLine="5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32603,0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5343,4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5275,0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sz w:val="26"/>
                <w:szCs w:val="26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26172,6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5343,4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5275,0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26172,6</w:t>
            </w: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EF1D32" w:rsidRPr="00D72C24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D72C24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72C24">
              <w:rPr>
                <w:rFonts w:ascii="Times New Roman" w:hAnsi="Times New Roman"/>
                <w:sz w:val="26"/>
                <w:szCs w:val="26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F1D32" w:rsidRPr="00D72C24" w:rsidRDefault="00EF1D32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F1D32" w:rsidRPr="00D72C24" w:rsidRDefault="00D72C24">
      <w:pPr>
        <w:widowControl w:val="0"/>
        <w:contextualSpacing/>
        <w:jc w:val="right"/>
        <w:rPr>
          <w:rFonts w:ascii="Times New Roman" w:hAnsi="Times New Roman"/>
          <w:sz w:val="26"/>
          <w:szCs w:val="26"/>
        </w:rPr>
      </w:pPr>
      <w:r w:rsidRPr="00D72C24">
        <w:rPr>
          <w:rFonts w:ascii="Times New Roman" w:hAnsi="Times New Roman"/>
          <w:sz w:val="26"/>
          <w:szCs w:val="26"/>
        </w:rPr>
        <w:t>».</w:t>
      </w:r>
    </w:p>
    <w:p w:rsidR="00EF1D32" w:rsidRDefault="00EF1D32">
      <w:pPr>
        <w:widowControl w:val="0"/>
        <w:contextualSpacing/>
        <w:jc w:val="both"/>
        <w:rPr>
          <w:sz w:val="28"/>
          <w:szCs w:val="26"/>
        </w:rPr>
      </w:pPr>
    </w:p>
    <w:sectPr w:rsidR="00EF1D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D32" w:rsidRDefault="00D72C24">
      <w:r>
        <w:separator/>
      </w:r>
    </w:p>
  </w:endnote>
  <w:endnote w:type="continuationSeparator" w:id="0">
    <w:p w:rsidR="00EF1D32" w:rsidRDefault="00D7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D32" w:rsidRDefault="00D72C24">
      <w:r>
        <w:separator/>
      </w:r>
    </w:p>
  </w:footnote>
  <w:footnote w:type="continuationSeparator" w:id="0">
    <w:p w:rsidR="00EF1D32" w:rsidRDefault="00D72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70A3"/>
    <w:multiLevelType w:val="hybridMultilevel"/>
    <w:tmpl w:val="EE061888"/>
    <w:lvl w:ilvl="0" w:tplc="7A22D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E2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1214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AC7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2FD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AA91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45A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C6B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621B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9F0C1B"/>
    <w:multiLevelType w:val="hybridMultilevel"/>
    <w:tmpl w:val="2C82F13A"/>
    <w:lvl w:ilvl="0" w:tplc="D57ED2E0">
      <w:start w:val="1"/>
      <w:numFmt w:val="decimal"/>
      <w:lvlText w:val="%1."/>
      <w:lvlJc w:val="left"/>
      <w:pPr>
        <w:ind w:left="1080" w:hanging="360"/>
      </w:pPr>
    </w:lvl>
    <w:lvl w:ilvl="1" w:tplc="7A2EA986">
      <w:start w:val="1"/>
      <w:numFmt w:val="lowerLetter"/>
      <w:lvlText w:val="%2."/>
      <w:lvlJc w:val="left"/>
      <w:pPr>
        <w:ind w:left="1800" w:hanging="360"/>
      </w:pPr>
    </w:lvl>
    <w:lvl w:ilvl="2" w:tplc="02DAD77A">
      <w:start w:val="1"/>
      <w:numFmt w:val="lowerRoman"/>
      <w:lvlText w:val="%3."/>
      <w:lvlJc w:val="right"/>
      <w:pPr>
        <w:ind w:left="2520" w:hanging="180"/>
      </w:pPr>
    </w:lvl>
    <w:lvl w:ilvl="3" w:tplc="EFC88E00">
      <w:start w:val="1"/>
      <w:numFmt w:val="decimal"/>
      <w:lvlText w:val="%4."/>
      <w:lvlJc w:val="left"/>
      <w:pPr>
        <w:ind w:left="3240" w:hanging="360"/>
      </w:pPr>
    </w:lvl>
    <w:lvl w:ilvl="4" w:tplc="3D52E072">
      <w:start w:val="1"/>
      <w:numFmt w:val="lowerLetter"/>
      <w:lvlText w:val="%5."/>
      <w:lvlJc w:val="left"/>
      <w:pPr>
        <w:ind w:left="3960" w:hanging="360"/>
      </w:pPr>
    </w:lvl>
    <w:lvl w:ilvl="5" w:tplc="30EA11F6">
      <w:start w:val="1"/>
      <w:numFmt w:val="lowerRoman"/>
      <w:lvlText w:val="%6."/>
      <w:lvlJc w:val="right"/>
      <w:pPr>
        <w:ind w:left="4680" w:hanging="180"/>
      </w:pPr>
    </w:lvl>
    <w:lvl w:ilvl="6" w:tplc="62F01314">
      <w:start w:val="1"/>
      <w:numFmt w:val="decimal"/>
      <w:lvlText w:val="%7."/>
      <w:lvlJc w:val="left"/>
      <w:pPr>
        <w:ind w:left="5400" w:hanging="360"/>
      </w:pPr>
    </w:lvl>
    <w:lvl w:ilvl="7" w:tplc="2B108016">
      <w:start w:val="1"/>
      <w:numFmt w:val="lowerLetter"/>
      <w:lvlText w:val="%8."/>
      <w:lvlJc w:val="left"/>
      <w:pPr>
        <w:ind w:left="6120" w:hanging="360"/>
      </w:pPr>
    </w:lvl>
    <w:lvl w:ilvl="8" w:tplc="2EF027A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65214F"/>
    <w:multiLevelType w:val="hybridMultilevel"/>
    <w:tmpl w:val="F69ED350"/>
    <w:lvl w:ilvl="0" w:tplc="576A18CC">
      <w:start w:val="1"/>
      <w:numFmt w:val="decimal"/>
      <w:lvlText w:val="%1."/>
      <w:lvlJc w:val="left"/>
      <w:pPr>
        <w:ind w:left="1069" w:hanging="360"/>
      </w:pPr>
    </w:lvl>
    <w:lvl w:ilvl="1" w:tplc="8DFEBF8A">
      <w:start w:val="1"/>
      <w:numFmt w:val="lowerLetter"/>
      <w:lvlText w:val="%2."/>
      <w:lvlJc w:val="left"/>
      <w:pPr>
        <w:ind w:left="1789" w:hanging="360"/>
      </w:pPr>
    </w:lvl>
    <w:lvl w:ilvl="2" w:tplc="A82C32BA">
      <w:start w:val="1"/>
      <w:numFmt w:val="lowerRoman"/>
      <w:lvlText w:val="%3."/>
      <w:lvlJc w:val="right"/>
      <w:pPr>
        <w:ind w:left="2509" w:hanging="180"/>
      </w:pPr>
    </w:lvl>
    <w:lvl w:ilvl="3" w:tplc="8318CED0">
      <w:start w:val="1"/>
      <w:numFmt w:val="decimal"/>
      <w:lvlText w:val="%4."/>
      <w:lvlJc w:val="left"/>
      <w:pPr>
        <w:ind w:left="3229" w:hanging="360"/>
      </w:pPr>
    </w:lvl>
    <w:lvl w:ilvl="4" w:tplc="90C2D872">
      <w:start w:val="1"/>
      <w:numFmt w:val="lowerLetter"/>
      <w:lvlText w:val="%5."/>
      <w:lvlJc w:val="left"/>
      <w:pPr>
        <w:ind w:left="3949" w:hanging="360"/>
      </w:pPr>
    </w:lvl>
    <w:lvl w:ilvl="5" w:tplc="0A84D04C">
      <w:start w:val="1"/>
      <w:numFmt w:val="lowerRoman"/>
      <w:lvlText w:val="%6."/>
      <w:lvlJc w:val="right"/>
      <w:pPr>
        <w:ind w:left="4669" w:hanging="180"/>
      </w:pPr>
    </w:lvl>
    <w:lvl w:ilvl="6" w:tplc="97984168">
      <w:start w:val="1"/>
      <w:numFmt w:val="decimal"/>
      <w:lvlText w:val="%7."/>
      <w:lvlJc w:val="left"/>
      <w:pPr>
        <w:ind w:left="5389" w:hanging="360"/>
      </w:pPr>
    </w:lvl>
    <w:lvl w:ilvl="7" w:tplc="B5924D1A">
      <w:start w:val="1"/>
      <w:numFmt w:val="lowerLetter"/>
      <w:lvlText w:val="%8."/>
      <w:lvlJc w:val="left"/>
      <w:pPr>
        <w:ind w:left="6109" w:hanging="360"/>
      </w:pPr>
    </w:lvl>
    <w:lvl w:ilvl="8" w:tplc="736A476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32"/>
    <w:rsid w:val="00630FEB"/>
    <w:rsid w:val="00D72C24"/>
    <w:rsid w:val="00EF1D32"/>
    <w:rsid w:val="00F1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fb">
    <w:name w:val="Body Text"/>
    <w:basedOn w:val="a"/>
    <w:link w:val="afc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sz w:val="28"/>
      <w:szCs w:val="24"/>
    </w:rPr>
  </w:style>
  <w:style w:type="paragraph" w:styleId="afd">
    <w:name w:val="No Spacing"/>
    <w:rPr>
      <w:rFonts w:eastAsia="Times New Roman"/>
      <w:sz w:val="22"/>
      <w:szCs w:val="22"/>
      <w:lang w:eastAsia="en-US"/>
    </w:rPr>
  </w:style>
  <w:style w:type="paragraph" w:styleId="afe">
    <w:name w:val="Body Text Indent"/>
    <w:basedOn w:val="a"/>
    <w:link w:val="aff"/>
    <w:semiHidden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Pr>
      <w:rFonts w:ascii="Times New Roman" w:eastAsia="Times New Roman" w:hAnsi="Times New Roman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31</cp:revision>
  <dcterms:created xsi:type="dcterms:W3CDTF">2022-11-08T04:10:00Z</dcterms:created>
  <dcterms:modified xsi:type="dcterms:W3CDTF">2022-11-08T04:14:00Z</dcterms:modified>
</cp:coreProperties>
</file>