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AC" w:rsidRDefault="001534AC">
      <w:pPr>
        <w:pStyle w:val="2"/>
        <w:ind w:left="0" w:firstLine="0"/>
        <w:jc w:val="center"/>
        <w:rPr>
          <w:rFonts w:ascii="Arial" w:hAnsi="Arial"/>
          <w:b w:val="0"/>
          <w:szCs w:val="28"/>
        </w:rPr>
      </w:pPr>
    </w:p>
    <w:p w:rsidR="001534AC" w:rsidRDefault="00C87EE8">
      <w:pPr>
        <w:pStyle w:val="2"/>
        <w:ind w:left="0" w:firstLine="0"/>
        <w:jc w:val="center"/>
        <w:rPr>
          <w:rFonts w:ascii="Arial" w:hAnsi="Arial"/>
          <w:b w:val="0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609663" behindDoc="1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-114299</wp:posOffset>
                </wp:positionV>
                <wp:extent cx="2171700" cy="1028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style="position:absolute;mso-wrap-distance-left:9.0pt;mso-wrap-distance-top:0.0pt;mso-wrap-distance-right:9.0pt;mso-wrap-distance-bottom:0.0pt;z-index:-250609663;o:allowoverlap:true;o:allowincell:true;mso-position-horizontal-relative:text;margin-left:306.0pt;mso-position-horizontal:absolute;mso-position-vertical-relative:text;margin-top:-9.0pt;mso-position-vertical:absolute;width:171.0pt;height:81.0pt;" coordsize="100000,100000" path="" filled="f" stroked="f">
                <v:path textboxrect="0,0,0,0"/>
              </v:shape>
            </w:pict>
          </mc:Fallback>
        </mc:AlternateContent>
      </w:r>
      <w:r>
        <w:rPr>
          <w:rFonts w:ascii="Arial" w:hAnsi="Arial"/>
          <w:b w:val="0"/>
          <w:noProof/>
          <w:szCs w:val="28"/>
        </w:rPr>
        <mc:AlternateContent>
          <mc:Choice Requires="wpg">
            <w:drawing>
              <wp:inline distT="0" distB="0" distL="0" distR="0">
                <wp:extent cx="543154" cy="60899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3154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2.8pt;height:48.0pt;" stroked="f">
                <v:path textboxrect="0,0,0,0"/>
                <v:imagedata r:id="rId9" o:title=""/>
              </v:shape>
            </w:pict>
          </mc:Fallback>
        </mc:AlternateContent>
      </w:r>
    </w:p>
    <w:p w:rsidR="001534AC" w:rsidRDefault="00C87EE8">
      <w:pPr>
        <w:pStyle w:val="1"/>
        <w:jc w:val="center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  <w:b/>
        </w:rPr>
        <w:t>АДМИНИСТРАЦИЯ ГОРОДА НОВОАЛТАЙСКА</w:t>
      </w:r>
    </w:p>
    <w:p w:rsidR="001534AC" w:rsidRDefault="00C87EE8">
      <w:pPr>
        <w:pStyle w:val="1"/>
        <w:jc w:val="center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  <w:b/>
        </w:rPr>
        <w:t>АЛТАЙСКОГО КРАЯ</w:t>
      </w:r>
    </w:p>
    <w:p w:rsidR="001534AC" w:rsidRDefault="001534AC">
      <w:pPr>
        <w:rPr>
          <w:rFonts w:ascii="Arial" w:eastAsia="Arial" w:hAnsi="Arial" w:cs="Arial"/>
        </w:rPr>
      </w:pPr>
    </w:p>
    <w:p w:rsidR="001534AC" w:rsidRDefault="00C87EE8">
      <w:pPr>
        <w:pStyle w:val="3"/>
        <w:rPr>
          <w:rFonts w:ascii="Arial" w:eastAsia="Arial" w:hAnsi="Arial" w:cs="Arial"/>
        </w:rPr>
      </w:pPr>
      <w:r>
        <w:rPr>
          <w:rFonts w:ascii="TimesNewRoman" w:eastAsia="TimesNewRoman" w:hAnsi="TimesNewRoman" w:cs="TimesNewRoman"/>
          <w:sz w:val="28"/>
        </w:rPr>
        <w:t xml:space="preserve"> </w:t>
      </w:r>
      <w:proofErr w:type="gramStart"/>
      <w:r>
        <w:rPr>
          <w:rFonts w:ascii="Arial" w:eastAsia="Arial" w:hAnsi="Arial" w:cs="Arial"/>
        </w:rPr>
        <w:t>П</w:t>
      </w:r>
      <w:proofErr w:type="gramEnd"/>
      <w:r>
        <w:rPr>
          <w:rFonts w:ascii="Arial" w:eastAsia="Arial" w:hAnsi="Arial" w:cs="Arial"/>
        </w:rPr>
        <w:t xml:space="preserve"> О С Т А Н О В Л Е Н И Е </w:t>
      </w:r>
    </w:p>
    <w:p w:rsidR="001534AC" w:rsidRDefault="001534AC">
      <w:pPr>
        <w:rPr>
          <w:rFonts w:ascii="Arial" w:eastAsia="Arial" w:hAnsi="Arial" w:cs="Arial"/>
        </w:rPr>
      </w:pPr>
    </w:p>
    <w:p w:rsidR="001534AC" w:rsidRDefault="001534AC">
      <w:pPr>
        <w:rPr>
          <w:rFonts w:ascii="Arial" w:eastAsia="Arial" w:hAnsi="Arial" w:cs="Arial"/>
        </w:rPr>
      </w:pPr>
    </w:p>
    <w:p w:rsidR="001534AC" w:rsidRPr="00C87EE8" w:rsidRDefault="00C87EE8">
      <w:pPr>
        <w:rPr>
          <w:rFonts w:eastAsia="Arial"/>
        </w:rPr>
      </w:pPr>
      <w:r w:rsidRPr="00C87EE8">
        <w:rPr>
          <w:rFonts w:eastAsia="Arial"/>
          <w:sz w:val="28"/>
        </w:rPr>
        <w:t>31.08.</w:t>
      </w:r>
      <w:r w:rsidRPr="00C87EE8">
        <w:rPr>
          <w:rFonts w:eastAsia="TimesNewRoman"/>
          <w:sz w:val="28"/>
        </w:rPr>
        <w:t>2022</w:t>
      </w:r>
      <w:r w:rsidRPr="00C87EE8">
        <w:rPr>
          <w:rFonts w:eastAsia="Arial"/>
          <w:sz w:val="28"/>
        </w:rPr>
        <w:t xml:space="preserve">        </w:t>
      </w:r>
      <w:r>
        <w:rPr>
          <w:rFonts w:eastAsia="Arial"/>
          <w:sz w:val="28"/>
        </w:rPr>
        <w:t xml:space="preserve">                         </w:t>
      </w:r>
      <w:r w:rsidRPr="00C87EE8">
        <w:rPr>
          <w:rFonts w:eastAsia="Arial"/>
          <w:sz w:val="28"/>
        </w:rPr>
        <w:t xml:space="preserve">                                     </w:t>
      </w:r>
      <w:r w:rsidRPr="00C87EE8">
        <w:rPr>
          <w:rFonts w:eastAsia="TimesNewRoman"/>
          <w:sz w:val="28"/>
        </w:rPr>
        <w:t xml:space="preserve"> </w:t>
      </w:r>
      <w:r w:rsidRPr="00C87EE8">
        <w:rPr>
          <w:rFonts w:eastAsia="TimesNewRoman"/>
          <w:sz w:val="28"/>
        </w:rPr>
        <w:tab/>
      </w:r>
      <w:r w:rsidRPr="00C87EE8">
        <w:rPr>
          <w:rFonts w:eastAsia="TimesNewRoman"/>
          <w:sz w:val="28"/>
        </w:rPr>
        <w:tab/>
      </w:r>
      <w:r w:rsidRPr="00C87EE8">
        <w:rPr>
          <w:rFonts w:eastAsia="TimesNewRoman"/>
          <w:sz w:val="28"/>
        </w:rPr>
        <w:tab/>
        <w:t xml:space="preserve"> № </w:t>
      </w:r>
      <w:r w:rsidRPr="00C87EE8">
        <w:rPr>
          <w:rFonts w:eastAsia="Arial"/>
          <w:sz w:val="28"/>
        </w:rPr>
        <w:t>1673</w:t>
      </w:r>
    </w:p>
    <w:p w:rsidR="001534AC" w:rsidRDefault="00C87EE8">
      <w:pPr>
        <w:jc w:val="center"/>
        <w:rPr>
          <w:rFonts w:ascii="Arial" w:eastAsia="Arial" w:hAnsi="Arial" w:cs="Arial"/>
        </w:rPr>
      </w:pPr>
      <w:r>
        <w:rPr>
          <w:rFonts w:ascii="TimesNewRoman" w:eastAsia="TimesNewRoman" w:hAnsi="TimesNewRoman" w:cs="TimesNewRoman"/>
          <w:sz w:val="28"/>
        </w:rPr>
        <w:t xml:space="preserve">г. Новоалтайск </w:t>
      </w:r>
    </w:p>
    <w:p w:rsidR="001534AC" w:rsidRDefault="001534AC"/>
    <w:p w:rsidR="001534AC" w:rsidRDefault="001534AC">
      <w:pPr>
        <w:rPr>
          <w:sz w:val="28"/>
          <w:szCs w:val="28"/>
        </w:rPr>
      </w:pPr>
    </w:p>
    <w:tbl>
      <w:tblPr>
        <w:tblW w:w="4536" w:type="dxa"/>
        <w:tblLook w:val="01E0" w:firstRow="1" w:lastRow="1" w:firstColumn="1" w:lastColumn="1" w:noHBand="0" w:noVBand="0"/>
      </w:tblPr>
      <w:tblGrid>
        <w:gridCol w:w="4536"/>
      </w:tblGrid>
      <w:tr w:rsidR="001534AC"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1534AC" w:rsidRDefault="00C87E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Положения об оплате труда работников МБУ СП СШОР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, МБУ СП СШ №2 </w:t>
            </w:r>
            <w:proofErr w:type="spellStart"/>
            <w:r>
              <w:rPr>
                <w:sz w:val="28"/>
                <w:szCs w:val="28"/>
              </w:rPr>
              <w:t>г.Новоалтайска</w:t>
            </w:r>
            <w:proofErr w:type="spellEnd"/>
            <w:r>
              <w:rPr>
                <w:sz w:val="28"/>
                <w:szCs w:val="28"/>
              </w:rPr>
              <w:t xml:space="preserve">, МБУ «Бассейн </w:t>
            </w:r>
            <w:r w:rsidRPr="00C87EE8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Атлантика</w:t>
            </w:r>
            <w:r w:rsidRPr="00C87EE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534AC" w:rsidRDefault="001534AC">
      <w:pPr>
        <w:rPr>
          <w:sz w:val="28"/>
          <w:szCs w:val="28"/>
        </w:rPr>
      </w:pPr>
    </w:p>
    <w:p w:rsidR="001534AC" w:rsidRDefault="001534AC">
      <w:pPr>
        <w:rPr>
          <w:sz w:val="28"/>
          <w:szCs w:val="28"/>
        </w:rPr>
      </w:pPr>
    </w:p>
    <w:p w:rsidR="001534AC" w:rsidRDefault="00C87EE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методики формирования системы оплаты труда работников муниципальных учреждений в сфере физич</w:t>
      </w:r>
      <w:r>
        <w:rPr>
          <w:sz w:val="28"/>
          <w:szCs w:val="28"/>
        </w:rPr>
        <w:t xml:space="preserve">еской культуры и спорта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1534AC" w:rsidRDefault="00C87E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об оплате труда работников МБУ СП СШОР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овоалтайска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МБУ СП СШ № 2 г. Новоалтайска, МБУ «Бассейн </w:t>
      </w:r>
      <w:r w:rsidRPr="00C87EE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Атлантика</w:t>
      </w:r>
      <w:r w:rsidRPr="00C87EE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» г. Новоалтайска (далее Положение) </w:t>
      </w:r>
      <w:r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1534AC" w:rsidRDefault="00C87EE8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Признать утратившим силу постановление Администрации города Новоалтайска  от 31.10.2018 № 1931 «Об утверждении Положения об оплате труда работников МБУ СП СШ №1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овоалтайска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МБУ СП СШ №2 </w:t>
      </w:r>
      <w:proofErr w:type="spellStart"/>
      <w:r>
        <w:rPr>
          <w:rFonts w:ascii="Times New Roman" w:hAnsi="Times New Roman"/>
          <w:sz w:val="28"/>
          <w:szCs w:val="28"/>
        </w:rPr>
        <w:t>г.Новоал</w:t>
      </w:r>
      <w:r>
        <w:rPr>
          <w:rFonts w:ascii="Times New Roman" w:hAnsi="Times New Roman"/>
          <w:sz w:val="28"/>
          <w:szCs w:val="28"/>
        </w:rPr>
        <w:t>тайска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МБУ «Бассейн </w:t>
      </w:r>
      <w:r w:rsidRPr="00C87EE8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Атлантика</w:t>
      </w:r>
      <w:r w:rsidRPr="00C87EE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01.06.2022.</w:t>
      </w:r>
    </w:p>
    <w:p w:rsidR="001534AC" w:rsidRDefault="00C87EE8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Руководителям муниципальных учреждений привести локальные нормативные акты в соответствие с Положением.</w:t>
      </w:r>
    </w:p>
    <w:p w:rsidR="001534AC" w:rsidRDefault="00C87EE8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Распространить действие данного постановления на правоотношения, возникшие с 01.06</w:t>
      </w:r>
      <w:r>
        <w:rPr>
          <w:rFonts w:ascii="Times New Roman" w:hAnsi="Times New Roman"/>
          <w:sz w:val="28"/>
          <w:szCs w:val="28"/>
        </w:rPr>
        <w:t>.2022.</w:t>
      </w:r>
    </w:p>
    <w:p w:rsidR="001534AC" w:rsidRDefault="00C87EE8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 Опубликовать наст</w:t>
      </w:r>
      <w:r>
        <w:rPr>
          <w:rFonts w:ascii="Times New Roman" w:hAnsi="Times New Roman"/>
          <w:sz w:val="28"/>
          <w:szCs w:val="28"/>
        </w:rPr>
        <w:t>оящее постановление в Вестнике муниципального образования города Новоалтайска и разместить на официальном сайте города Новоалтайска.</w:t>
      </w:r>
    </w:p>
    <w:p w:rsidR="001534AC" w:rsidRDefault="00C87EE8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</w:t>
      </w:r>
      <w:r>
        <w:rPr>
          <w:sz w:val="28"/>
          <w:szCs w:val="28"/>
        </w:rPr>
        <w:t>вы Администрации города Михайлову Т.Ф.</w:t>
      </w:r>
    </w:p>
    <w:p w:rsidR="001534AC" w:rsidRDefault="001534AC">
      <w:pPr>
        <w:rPr>
          <w:sz w:val="28"/>
          <w:szCs w:val="28"/>
        </w:rPr>
      </w:pPr>
    </w:p>
    <w:p w:rsidR="001534AC" w:rsidRDefault="001534AC">
      <w:pPr>
        <w:rPr>
          <w:sz w:val="28"/>
          <w:szCs w:val="28"/>
        </w:rPr>
      </w:pPr>
    </w:p>
    <w:p w:rsidR="001534AC" w:rsidRDefault="001534AC">
      <w:pPr>
        <w:rPr>
          <w:sz w:val="28"/>
          <w:szCs w:val="28"/>
        </w:rPr>
      </w:pPr>
    </w:p>
    <w:p w:rsidR="001534AC" w:rsidRDefault="00C87EE8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В.Г. Бодунов</w:t>
      </w:r>
    </w:p>
    <w:p w:rsidR="001534AC" w:rsidRDefault="001534AC">
      <w:pPr>
        <w:rPr>
          <w:sz w:val="28"/>
          <w:szCs w:val="28"/>
        </w:rPr>
      </w:pPr>
    </w:p>
    <w:p w:rsidR="001534AC" w:rsidRDefault="001534AC">
      <w:pPr>
        <w:rPr>
          <w:sz w:val="28"/>
          <w:szCs w:val="28"/>
        </w:rPr>
      </w:pPr>
    </w:p>
    <w:p w:rsidR="001534AC" w:rsidRDefault="001534AC">
      <w:pPr>
        <w:jc w:val="right"/>
        <w:rPr>
          <w:sz w:val="28"/>
          <w:szCs w:val="28"/>
        </w:rPr>
      </w:pPr>
    </w:p>
    <w:tbl>
      <w:tblPr>
        <w:tblStyle w:val="af0"/>
        <w:tblW w:w="0" w:type="auto"/>
        <w:tblInd w:w="5919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1534AC">
        <w:tc>
          <w:tcPr>
            <w:tcW w:w="36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34AC" w:rsidRDefault="00C87EE8">
            <w:pPr>
              <w:jc w:val="right"/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1534AC" w:rsidRDefault="00C87EE8">
            <w:pPr>
              <w:jc w:val="right"/>
            </w:pPr>
            <w:r>
              <w:rPr>
                <w:sz w:val="28"/>
                <w:szCs w:val="28"/>
              </w:rPr>
              <w:t xml:space="preserve">   к постановлению</w:t>
            </w:r>
          </w:p>
          <w:p w:rsidR="001534AC" w:rsidRDefault="00C87EE8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      Администрации города</w:t>
            </w:r>
          </w:p>
          <w:p w:rsidR="001534AC" w:rsidRDefault="00C87EE8" w:rsidP="00C87EE8">
            <w:pPr>
              <w:jc w:val="center"/>
            </w:pPr>
            <w:r>
              <w:rPr>
                <w:sz w:val="28"/>
              </w:rPr>
              <w:t xml:space="preserve">            </w:t>
            </w:r>
            <w:r>
              <w:rPr>
                <w:sz w:val="28"/>
              </w:rPr>
              <w:t xml:space="preserve">от 31.08.2022 </w:t>
            </w:r>
            <w:r>
              <w:rPr>
                <w:sz w:val="28"/>
              </w:rPr>
              <w:t>№ 1673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rPr>
          <w:bCs/>
          <w:sz w:val="28"/>
          <w:szCs w:val="28"/>
        </w:rPr>
      </w:pPr>
      <w:bookmarkStart w:id="0" w:name="Par35"/>
      <w:bookmarkEnd w:id="0"/>
      <w:r>
        <w:rPr>
          <w:bCs/>
        </w:rPr>
        <w:t xml:space="preserve"> </w:t>
      </w:r>
      <w:r>
        <w:rPr>
          <w:bCs/>
          <w:sz w:val="28"/>
          <w:szCs w:val="28"/>
        </w:rPr>
        <w:t>ПОЛОЖЕНИЕ</w:t>
      </w:r>
    </w:p>
    <w:p w:rsidR="001534AC" w:rsidRDefault="00C87E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оплате труда работников МБУ СП СШОР г. Новоалтайска,                 </w:t>
      </w:r>
    </w:p>
    <w:p w:rsidR="001534AC" w:rsidRDefault="00C87E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МБУ СП СШ № 2 г. Новоалтайска, МБУ «Бассейн </w:t>
      </w:r>
      <w:r w:rsidRPr="00C87EE8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>Атлантика</w:t>
      </w:r>
      <w:r w:rsidRPr="00C87EE8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</w:p>
    <w:p w:rsidR="001534AC" w:rsidRDefault="001534AC">
      <w:pPr>
        <w:widowControl w:val="0"/>
        <w:jc w:val="both"/>
        <w:rPr>
          <w:sz w:val="28"/>
          <w:szCs w:val="28"/>
        </w:rPr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1" w:name="Par43"/>
      <w:bookmarkEnd w:id="1"/>
      <w:r>
        <w:rPr>
          <w:sz w:val="28"/>
          <w:szCs w:val="28"/>
        </w:rPr>
        <w:t>1. Общие положения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</w:t>
      </w:r>
      <w:r>
        <w:rPr>
          <w:sz w:val="28"/>
          <w:szCs w:val="28"/>
        </w:rPr>
        <w:t xml:space="preserve"> разработано на основании Трудового кодекса Российской Федерации, Федерального закона от 04.12.2007 № 329-ФЗ (ред. от 06.03.2022) «О физической культуре и спорте в Российской Федерации», приказа Министерства спорта Российской Федерации от 30.10.2015 № 999 </w:t>
      </w:r>
      <w:r>
        <w:rPr>
          <w:sz w:val="28"/>
          <w:szCs w:val="28"/>
        </w:rPr>
        <w:t xml:space="preserve">«Об утверждении требований к обеспечению подготовки спортивного резерва для спортивных сборных команд Российской Федерации», регулирует правоотношения в сфере оплаты труда работников </w:t>
      </w:r>
      <w:r>
        <w:rPr>
          <w:bCs/>
          <w:sz w:val="28"/>
          <w:szCs w:val="28"/>
        </w:rPr>
        <w:t xml:space="preserve">МБУ СП СШОР 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.Н</w:t>
      </w:r>
      <w:proofErr w:type="gramEnd"/>
      <w:r>
        <w:rPr>
          <w:bCs/>
          <w:sz w:val="28"/>
          <w:szCs w:val="28"/>
        </w:rPr>
        <w:t>овоалтайска</w:t>
      </w:r>
      <w:proofErr w:type="spellEnd"/>
      <w:r>
        <w:rPr>
          <w:bCs/>
          <w:sz w:val="28"/>
          <w:szCs w:val="28"/>
        </w:rPr>
        <w:t xml:space="preserve">, МБУ СП СШ № 2 г. Новоалтайска, МБУ «Бассейн </w:t>
      </w:r>
      <w:r w:rsidRPr="00C87EE8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>Атлантика</w:t>
      </w:r>
      <w:r w:rsidRPr="00C87EE8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включает в себя порядок формирования и распределения фонда оплаты труда (далее - ФОТ) работников </w:t>
      </w:r>
      <w:r>
        <w:rPr>
          <w:bCs/>
          <w:sz w:val="28"/>
          <w:szCs w:val="28"/>
        </w:rPr>
        <w:t xml:space="preserve">МБУ СП СШОР 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.Н</w:t>
      </w:r>
      <w:proofErr w:type="gramEnd"/>
      <w:r>
        <w:rPr>
          <w:bCs/>
          <w:sz w:val="28"/>
          <w:szCs w:val="28"/>
        </w:rPr>
        <w:t>овоалтайска</w:t>
      </w:r>
      <w:proofErr w:type="spellEnd"/>
      <w:r>
        <w:rPr>
          <w:bCs/>
          <w:sz w:val="28"/>
          <w:szCs w:val="28"/>
        </w:rPr>
        <w:t xml:space="preserve">,  МБУ СП СШ № 2 г. Новоалтайска, МБУ «Бассейн </w:t>
      </w:r>
      <w:r w:rsidRPr="00C87EE8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>Атлантика</w:t>
      </w:r>
      <w:r w:rsidRPr="00C87EE8">
        <w:rPr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>, (далее - учреждения) с учетом уровня образован</w:t>
      </w:r>
      <w:r>
        <w:rPr>
          <w:sz w:val="28"/>
          <w:szCs w:val="28"/>
        </w:rPr>
        <w:t>ия, квалификации и стажа работников, сложности выполняемых работ, количества и качества затраченного труда, условий труда и особенностей специфики деятельности отдельных учреждений, индивидуального подхода к использованию различных видов стимулирующих выпл</w:t>
      </w:r>
      <w:r>
        <w:rPr>
          <w:sz w:val="28"/>
          <w:szCs w:val="28"/>
        </w:rPr>
        <w:t>ат за качественные результаты работы.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Положение регулирует порядок оплаты труда работников учреждений исходя из объема субсидии на финансовое обеспечение, выполнение муниципального задания на оказание муниципальных услуг (выполнение работ) за счет средств</w:t>
      </w:r>
      <w:r>
        <w:rPr>
          <w:sz w:val="28"/>
          <w:szCs w:val="28"/>
        </w:rPr>
        <w:t xml:space="preserve"> бюджета городского округа и средств, полученных от приносящей доход деятельности с учетом государственных гарантий по оплате труда и в соответствии с нормативными правовыми актами Администрации города Новоалтайска.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 является основой для разр</w:t>
      </w:r>
      <w:r>
        <w:rPr>
          <w:sz w:val="28"/>
          <w:szCs w:val="28"/>
        </w:rPr>
        <w:t>аботки в учреждениях соответствующих положений об оплате труда работников, которые утверждаются локальными нормативными актами с учетом мнения представительного органа работников и согласовываются с учредителем.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ФОТ работников учреждения формируется на кал</w:t>
      </w:r>
      <w:r>
        <w:rPr>
          <w:sz w:val="28"/>
          <w:szCs w:val="28"/>
        </w:rPr>
        <w:t>ендарный год за счет средств бюджета городского округа, направляемых на выплату заработной платы работникам, и с учетом средств от приносящей доход деятельности.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Заработная плата работников учреждений (без учета стимулирующих выплат), устанавливаемая </w:t>
      </w:r>
      <w:r>
        <w:rPr>
          <w:sz w:val="28"/>
          <w:szCs w:val="28"/>
        </w:rPr>
        <w:t xml:space="preserve">в соответствии с Положением, не может быть меньше заработной платы (без учета стимулирующих выплат), </w:t>
      </w:r>
      <w:r>
        <w:rPr>
          <w:sz w:val="28"/>
          <w:szCs w:val="28"/>
        </w:rPr>
        <w:lastRenderedPageBreak/>
        <w:t xml:space="preserve">выплачиваемой до введения Положения, при условии </w:t>
      </w:r>
      <w:proofErr w:type="gramStart"/>
      <w:r>
        <w:rPr>
          <w:sz w:val="28"/>
          <w:szCs w:val="28"/>
        </w:rPr>
        <w:t>сохранения объема должностных обязанностей работников учреждений</w:t>
      </w:r>
      <w:proofErr w:type="gramEnd"/>
      <w:r>
        <w:rPr>
          <w:sz w:val="28"/>
          <w:szCs w:val="28"/>
        </w:rPr>
        <w:t xml:space="preserve"> и выполнения ими работ той же квалификаци</w:t>
      </w:r>
      <w:r>
        <w:rPr>
          <w:sz w:val="28"/>
          <w:szCs w:val="28"/>
        </w:rPr>
        <w:t xml:space="preserve">и. Заработная плата работников, полностью отработавших в месяц норму рабочего времени и выполнивших нормы труда (трудовые обязанности), не может быть ниже 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 xml:space="preserve">, установленного Федеральным </w:t>
      </w:r>
      <w:hyperlink r:id="rId10" w:history="1">
        <w:r>
          <w:rPr>
            <w:rStyle w:val="af1"/>
            <w:color w:val="000000"/>
            <w:sz w:val="28"/>
            <w:u w:val="none"/>
          </w:rPr>
          <w:t>законом</w:t>
        </w:r>
      </w:hyperlink>
      <w:r>
        <w:rPr>
          <w:sz w:val="28"/>
          <w:szCs w:val="28"/>
        </w:rPr>
        <w:t>. Заработная плата работников учреждения предельными размерами не</w:t>
      </w:r>
      <w:r>
        <w:t xml:space="preserve"> </w:t>
      </w:r>
      <w:r>
        <w:rPr>
          <w:sz w:val="28"/>
          <w:szCs w:val="28"/>
        </w:rPr>
        <w:t>ограничивается.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Заработная плата работников учреждений состоит из базовой части и стимулирующих выплат.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Базова</w:t>
      </w:r>
      <w:r>
        <w:rPr>
          <w:sz w:val="28"/>
          <w:szCs w:val="28"/>
        </w:rPr>
        <w:t>я часть состоит из оклада (ставки) и выплат компенсационного характера.</w:t>
      </w:r>
    </w:p>
    <w:p w:rsidR="001534AC" w:rsidRDefault="00C87EE8">
      <w:pPr>
        <w:widowControl w:val="0"/>
        <w:ind w:firstLine="540"/>
        <w:jc w:val="both"/>
      </w:pPr>
      <w:r>
        <w:rPr>
          <w:sz w:val="28"/>
          <w:szCs w:val="28"/>
        </w:rPr>
        <w:t>Стимулирующий фонд может быть увеличен за счет экономии ФОТ, в том числе за счет оптимизации численности работников.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Базовая часть для тренеров</w:t>
      </w:r>
      <w:r>
        <w:rPr>
          <w:sz w:val="28"/>
          <w:szCs w:val="28"/>
        </w:rPr>
        <w:t xml:space="preserve"> и административно-управленческих работников учреждения обеспечивает гарантированную оплату труда (для тренера исходя из объема тренерской работы). Стимулирующая часть заработной платы устанавливается </w:t>
      </w:r>
      <w:proofErr w:type="gramStart"/>
      <w:r>
        <w:rPr>
          <w:sz w:val="28"/>
          <w:szCs w:val="28"/>
        </w:rPr>
        <w:t>исходя из оценки качества работы тренеров и администрат</w:t>
      </w:r>
      <w:r>
        <w:rPr>
          <w:sz w:val="28"/>
          <w:szCs w:val="28"/>
        </w:rPr>
        <w:t>ивно-управленческих работников и выплачивается</w:t>
      </w:r>
      <w:proofErr w:type="gramEnd"/>
      <w:r>
        <w:rPr>
          <w:sz w:val="28"/>
          <w:szCs w:val="28"/>
        </w:rPr>
        <w:t xml:space="preserve"> в соответствии с </w:t>
      </w:r>
      <w:hyperlink w:anchor="Par169" w:history="1">
        <w:r>
          <w:rPr>
            <w:sz w:val="28"/>
            <w:szCs w:val="28"/>
          </w:rPr>
          <w:t>п. 6</w:t>
        </w:r>
      </w:hyperlink>
      <w:r>
        <w:rPr>
          <w:sz w:val="28"/>
          <w:szCs w:val="28"/>
        </w:rPr>
        <w:t xml:space="preserve">   Положения.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Базовая часть вспомогательного и обслуживающего персонала учреждения обеспечивает гарантированную оплату труда работникам исходя из объема выполн</w:t>
      </w:r>
      <w:r>
        <w:rPr>
          <w:sz w:val="28"/>
          <w:szCs w:val="28"/>
        </w:rPr>
        <w:t>яемых работ. Стимулирующая часть заработной платы устанавливается исходя из оценки качества работы вспомогательного и обслуживающего персонала учреждения руководителем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Оплата труда работников, занятых по совместительству, а также на услови</w:t>
      </w:r>
      <w:r>
        <w:rPr>
          <w:sz w:val="28"/>
          <w:szCs w:val="28"/>
        </w:rPr>
        <w:t xml:space="preserve">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</w:t>
      </w:r>
      <w:r>
        <w:rPr>
          <w:sz w:val="28"/>
          <w:szCs w:val="28"/>
        </w:rPr>
        <w:t>по каждой должности.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1.8. По отдельным профессиям, должностям, не требующим полной занятости, локальным нормативным актом учреждения могут устанавливаться часовые ставки заработной платы.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Норма рабочего времени указанных категорий работников (количество ча</w:t>
      </w:r>
      <w:r>
        <w:rPr>
          <w:sz w:val="28"/>
          <w:szCs w:val="28"/>
        </w:rPr>
        <w:t>сов) устанавливается коллективным договором, локальным нормативным актом с учетом мнения выборного органа первичной профсоюзной организации.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1.9. Условия оплаты труда, включая размер оклада (ставки) работника, повышающие коэффициенты к окладам (ставкам), д</w:t>
      </w:r>
      <w:r>
        <w:rPr>
          <w:sz w:val="28"/>
          <w:szCs w:val="28"/>
        </w:rPr>
        <w:t>оплаты и надбавки компенсационного и стимулирующего характера указываются в трудовом договоре.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2" w:name="Par61"/>
      <w:bookmarkEnd w:id="2"/>
      <w:r>
        <w:rPr>
          <w:sz w:val="28"/>
          <w:szCs w:val="28"/>
        </w:rPr>
        <w:t>2. Доплаты и надбавки компенсационного характера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За работу, связанную с особыми условиями труда и режимом работы, работникам учреждений устанавливаются до</w:t>
      </w:r>
      <w:r>
        <w:rPr>
          <w:sz w:val="28"/>
          <w:szCs w:val="28"/>
        </w:rPr>
        <w:t>платы и надбавки компенсационного</w:t>
      </w:r>
      <w:r>
        <w:t xml:space="preserve"> </w:t>
      </w:r>
      <w:r>
        <w:rPr>
          <w:sz w:val="28"/>
          <w:szCs w:val="28"/>
        </w:rPr>
        <w:t>характера в пределах фонда оплаты труда: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работу с вредными и (или) опасными и иными особыми условиями труда;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работу в ночное время;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работу в выходные и нерабочие праздничные дни;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сверхурочную работу;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совмещение профессий (должностей);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расширение зон обслуживания;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районный коэффициент к заработной п</w:t>
      </w:r>
      <w:r>
        <w:rPr>
          <w:sz w:val="28"/>
          <w:szCs w:val="28"/>
        </w:rPr>
        <w:t>лате.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Работникам, занятым на работах с вредными и (или) опасными условиями труда, устанавливается повышенная оплата труда по результатам специальной оценки условий труда (аттестации рабочих мест) за время фактической занятости работников на этих рабоч</w:t>
      </w:r>
      <w:r>
        <w:rPr>
          <w:sz w:val="28"/>
          <w:szCs w:val="28"/>
        </w:rPr>
        <w:t>их местах.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аттестации рабочих мест по условиям труда (специальной оценки условий труда) повышенная оплата труда устанавливается согласно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HYPERLINK consultantplus://offline/ref=16B6B3407FF57BB55AD7442B08C136E1F5EAD3C296FBBDCADF3A60D9B163D3AAE</w:instrText>
      </w:r>
      <w:r>
        <w:rPr>
          <w:sz w:val="28"/>
          <w:szCs w:val="28"/>
        </w:rPr>
        <w:instrText xml:space="preserve">D3699FE5CDB1465w305D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ст. 147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Трудового кодекса Российской Федерации. 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Работникам учреждения производится оплата труда за работу в ночное время в размере  35 процентов базовой части за каждый час работы в ночное время.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Ночным считается время с 22 ча</w:t>
      </w:r>
      <w:r>
        <w:rPr>
          <w:sz w:val="28"/>
          <w:szCs w:val="28"/>
        </w:rPr>
        <w:t>сов до 6 часов.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Работникам, </w:t>
      </w:r>
      <w:proofErr w:type="spellStart"/>
      <w:r>
        <w:rPr>
          <w:sz w:val="28"/>
          <w:szCs w:val="28"/>
        </w:rPr>
        <w:t>привлекавшимся</w:t>
      </w:r>
      <w:proofErr w:type="spellEnd"/>
      <w:r>
        <w:rPr>
          <w:sz w:val="28"/>
          <w:szCs w:val="28"/>
        </w:rPr>
        <w:t xml:space="preserve"> в установленном порядке к работе, в выходные или нерабочие праздничные дни работа оплачивается, не менее чем в  двойном размере в соответствии со статьей 153 Трудового Кодекса Российской Федерации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Сверху</w:t>
      </w:r>
      <w:r>
        <w:rPr>
          <w:sz w:val="28"/>
          <w:szCs w:val="28"/>
        </w:rPr>
        <w:t>рочная работа оплачивается за первые два часа работы не менее чем в полуторном размере, за последующие часы - не менее чем в двойном размере. По желанию работника сверхурочная работа вместо повышенной оплаты может компенсироваться предоставлением дополните</w:t>
      </w:r>
      <w:r>
        <w:rPr>
          <w:sz w:val="28"/>
          <w:szCs w:val="28"/>
        </w:rPr>
        <w:t>льного времени отдыха, но не менее времени, отработанного сверхурочно.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Доплаты за совмещение профессий (должностей), за расширение зон обслуживания устанавливаются работнику при совмещении им профессий (должностей) или при расширении зон обслуживания.</w:t>
      </w:r>
      <w:r>
        <w:rPr>
          <w:sz w:val="28"/>
          <w:szCs w:val="28"/>
        </w:rPr>
        <w:t xml:space="preserve">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Доплата за увеличение объема работы или исполнение обязанностей временно отсутствующ</w:t>
      </w:r>
      <w:r>
        <w:rPr>
          <w:sz w:val="28"/>
          <w:szCs w:val="28"/>
        </w:rPr>
        <w:t>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</w:t>
      </w:r>
      <w:r>
        <w:rPr>
          <w:sz w:val="28"/>
          <w:szCs w:val="28"/>
        </w:rPr>
        <w:t>деленной трудовым договором.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2.8. Районный коэффициент устанавливается в размере, определе</w:t>
      </w:r>
      <w:r>
        <w:rPr>
          <w:sz w:val="28"/>
          <w:szCs w:val="28"/>
        </w:rPr>
        <w:t xml:space="preserve">нном в </w:t>
      </w:r>
      <w:r>
        <w:rPr>
          <w:sz w:val="28"/>
          <w:szCs w:val="28"/>
        </w:rPr>
        <w:lastRenderedPageBreak/>
        <w:t>соответствии с действующим законодательством, и начисляется на всю заработную плату, включая базовую часть и стимулирующие выплаты.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месячная заработная плата работников, без учета выплаты за работу в местностях с особыми климатич</w:t>
      </w:r>
      <w:r>
        <w:rPr>
          <w:sz w:val="28"/>
          <w:szCs w:val="28"/>
        </w:rPr>
        <w:t>ескими условиями, полностью отработавших в этот период норму рабочего времени и выполнивших нормы труда (трудовые обязанности), оказывается ниже минимального размера оплаты труда, установленного действующим законодательством, им выплачивается персонифициро</w:t>
      </w:r>
      <w:r>
        <w:rPr>
          <w:sz w:val="28"/>
          <w:szCs w:val="28"/>
        </w:rPr>
        <w:t xml:space="preserve">ванная доплата в размере разницы между сложившейся месячной заработной платой, без учета выплаты за работу в местностях с особыми климатическими условиями, и установленным минимальным </w:t>
      </w:r>
      <w:proofErr w:type="gramStart"/>
      <w:r>
        <w:rPr>
          <w:sz w:val="28"/>
          <w:szCs w:val="28"/>
        </w:rPr>
        <w:t>размером оплаты труда</w:t>
      </w:r>
      <w:proofErr w:type="gramEnd"/>
      <w:r>
        <w:rPr>
          <w:sz w:val="28"/>
          <w:szCs w:val="28"/>
        </w:rPr>
        <w:t>. (Персонифицированная доплата).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2.10. Размеры допл</w:t>
      </w:r>
      <w:r>
        <w:rPr>
          <w:sz w:val="28"/>
          <w:szCs w:val="28"/>
        </w:rPr>
        <w:t>ат и надбавок компенсационного характера выплат и порядок их установления определяются руководителями учреждений в пределах средств, направляемых на оплату труда, и устанавливаются коллективным договором, локальным нормативным актом, с учетом мнения предст</w:t>
      </w:r>
      <w:r>
        <w:rPr>
          <w:sz w:val="28"/>
          <w:szCs w:val="28"/>
        </w:rPr>
        <w:t>авительного органа работников.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3" w:name="Par83"/>
      <w:bookmarkEnd w:id="3"/>
      <w:r>
        <w:rPr>
          <w:sz w:val="28"/>
          <w:szCs w:val="28"/>
        </w:rPr>
        <w:t>3. Формирование и распределение ФОТ учреждения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Формирование ФОТ учреждения осуществляется в пределах ассигнований, предоставляемых учреждению на текущий финансовый год, за счет средств бюджета городского округа. 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ФОТ у</w:t>
      </w:r>
      <w:r>
        <w:rPr>
          <w:sz w:val="28"/>
          <w:szCs w:val="28"/>
        </w:rPr>
        <w:t>чреждения подлежит увеличению в случаях: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увеличения (индексации) базовой части оплаты труда;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увеличения объемов муниципального задания.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ФОТ не подлежит сокращению, за исключением реорганизации, ликвидации учреждения и сокращения объемов предоставляемых усл</w:t>
      </w:r>
      <w:r>
        <w:rPr>
          <w:sz w:val="28"/>
          <w:szCs w:val="28"/>
        </w:rPr>
        <w:t>уг.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При распределении ФОТ учреждения выделяются части, направляемые: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фонд оплаты труда административно-управленческого персонала (ФОТ административно-управленческого персонала: директор, заместитель директора по спортивной подготовки</w:t>
      </w:r>
      <w:r>
        <w:rPr>
          <w:sz w:val="28"/>
          <w:szCs w:val="28"/>
        </w:rPr>
        <w:t>, заместитель директора по административно-хозяйственной части, заведующий стадионом, главный бухгалтер, заместитель директора по методической работе, главный инженер);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фонд оплаты труда тренеров, непосредственно обеспечивающих реализацию услуги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спор</w:t>
      </w:r>
      <w:r>
        <w:rPr>
          <w:sz w:val="28"/>
          <w:szCs w:val="28"/>
        </w:rPr>
        <w:t>тивной</w:t>
      </w:r>
      <w:proofErr w:type="gramEnd"/>
      <w:r>
        <w:rPr>
          <w:sz w:val="28"/>
          <w:szCs w:val="28"/>
        </w:rPr>
        <w:t xml:space="preserve"> подготовки (ФОТ тренеров:  инструктор-методист,  тренер, методист);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фонд оплаты труда медицинского персонала (ФОТ медицинского персонала: врач, старшая медицинская сестра, медицинская сестра); 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фонд оплаты труда вспомогательного персонала (ФОТ</w:t>
      </w:r>
      <w:r>
        <w:rPr>
          <w:sz w:val="28"/>
          <w:szCs w:val="28"/>
        </w:rPr>
        <w:t xml:space="preserve"> вспомогательного персонала: бухгалтер, бухгалтер-кассир, контролер-кассир, секретарь, секретарь-машинистка, инструктор по физической культуре, спортсмен-инструктор, инженер по водоподготовке, старший администратор, администратор, лаборант химического анал</w:t>
      </w:r>
      <w:r>
        <w:rPr>
          <w:sz w:val="28"/>
          <w:szCs w:val="28"/>
        </w:rPr>
        <w:t>иза);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фонд оплаты труда категорий работников обслуживающего персонала </w:t>
      </w:r>
      <w:r>
        <w:rPr>
          <w:sz w:val="28"/>
          <w:szCs w:val="28"/>
        </w:rPr>
        <w:lastRenderedPageBreak/>
        <w:t>(ФОТ обслуживающего персонала: водитель, гардеробщик, сторож, дежурный по зданию, заливщик,  вахтер, дворник,  слесарь-сантехник, рабочий по обслуживанию помещений, уборщица, уборщик,</w:t>
      </w:r>
      <w:r>
        <w:rPr>
          <w:sz w:val="28"/>
          <w:szCs w:val="28"/>
        </w:rPr>
        <w:t xml:space="preserve"> рабочий по обслуживанию спортивных зданий и сооружений, обслуживающий помещения, электромонтер, рабочий по комплексному обслуживанию зданий).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Руководитель учреждения формирует и утверждает штатное расписание учреждения. </w:t>
      </w:r>
      <w:proofErr w:type="gramStart"/>
      <w:r>
        <w:rPr>
          <w:sz w:val="28"/>
          <w:szCs w:val="28"/>
        </w:rPr>
        <w:t>При этом доля ФОТ тренеров, не</w:t>
      </w:r>
      <w:r>
        <w:rPr>
          <w:sz w:val="28"/>
          <w:szCs w:val="28"/>
        </w:rPr>
        <w:t>посредственно осуществляющий тренировочный  процесс, устанавливается учреждением самостоятельно, но не менее фактического размера указанной доли за предыдущий финансовой год.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Рекомендуемое соотношение базовой и стимулирующей части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ФОТ</w:t>
      </w:r>
      <w:proofErr w:type="gramEnd"/>
      <w:r>
        <w:rPr>
          <w:sz w:val="28"/>
          <w:szCs w:val="28"/>
        </w:rPr>
        <w:t xml:space="preserve"> тренерского </w:t>
      </w:r>
      <w:r>
        <w:rPr>
          <w:sz w:val="28"/>
          <w:szCs w:val="28"/>
        </w:rPr>
        <w:t xml:space="preserve">и административно-управленческого персонала - 85% и 15% соответственно. Рекомендуемое соотношение базовой и стимулирующей части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ФОТ</w:t>
      </w:r>
      <w:proofErr w:type="gramEnd"/>
      <w:r>
        <w:rPr>
          <w:sz w:val="28"/>
          <w:szCs w:val="28"/>
        </w:rPr>
        <w:t xml:space="preserve"> обслуживающего и вспомогательного персонала - 89% и 11% соответственно.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4" w:name="Par98"/>
      <w:bookmarkEnd w:id="4"/>
      <w:r>
        <w:rPr>
          <w:sz w:val="28"/>
          <w:szCs w:val="28"/>
        </w:rPr>
        <w:t>4. Оплата труда тренеров и иных спе</w:t>
      </w:r>
      <w:r>
        <w:rPr>
          <w:sz w:val="28"/>
          <w:szCs w:val="28"/>
        </w:rPr>
        <w:t>циалистов, непосредственно осуществляющих спортивную подготовку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Заработная плата тренеров учреждения состоит из базовой части и стимулирующих выплат.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Базовая часть состоит из оклада (ставки) и выплат компенсационного характера.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Размер оклада (ст</w:t>
      </w:r>
      <w:r>
        <w:rPr>
          <w:sz w:val="28"/>
          <w:szCs w:val="28"/>
        </w:rPr>
        <w:t>авки) тренера учреждения рассчитывается по формуле: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РО = РБЕ x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x О x С x Г x </w:t>
      </w:r>
      <w:proofErr w:type="spellStart"/>
      <w:r>
        <w:rPr>
          <w:sz w:val="28"/>
          <w:szCs w:val="28"/>
        </w:rPr>
        <w:t>Псз</w:t>
      </w:r>
      <w:proofErr w:type="spellEnd"/>
      <w:r>
        <w:rPr>
          <w:sz w:val="28"/>
          <w:szCs w:val="28"/>
        </w:rPr>
        <w:t xml:space="preserve"> x Ко x </w:t>
      </w:r>
      <w:proofErr w:type="spellStart"/>
      <w:r>
        <w:rPr>
          <w:sz w:val="28"/>
          <w:szCs w:val="28"/>
        </w:rPr>
        <w:t>Кгр</w:t>
      </w:r>
      <w:proofErr w:type="spellEnd"/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К</w:t>
      </w:r>
      <w:r>
        <w:rPr>
          <w:sz w:val="22"/>
          <w:szCs w:val="22"/>
        </w:rPr>
        <w:t>выр</w:t>
      </w:r>
      <w:proofErr w:type="spellEnd"/>
      <w:r>
        <w:rPr>
          <w:sz w:val="28"/>
          <w:szCs w:val="28"/>
        </w:rPr>
        <w:t>, где: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РО - размер оклада (ставки) тренера;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РБЕ - рекомендуемая базовая единица в размере 4920,00 рубля;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 - коэффициент квалификации;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- коэффициент обр</w:t>
      </w:r>
      <w:r>
        <w:rPr>
          <w:sz w:val="28"/>
          <w:szCs w:val="28"/>
        </w:rPr>
        <w:t>азования;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- коэффициент стажа;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 - коэффициент группы должностей;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Псз</w:t>
      </w:r>
      <w:proofErr w:type="spellEnd"/>
      <w:r>
        <w:rPr>
          <w:sz w:val="28"/>
          <w:szCs w:val="28"/>
        </w:rPr>
        <w:t xml:space="preserve"> - коэффициент с учетом ученой степени по профилю учреждения, почетного звания или отраслевой награды;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- коэффициент специфики учреждения;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Кгр</w:t>
      </w:r>
      <w:proofErr w:type="spellEnd"/>
      <w:r>
        <w:rPr>
          <w:sz w:val="28"/>
          <w:szCs w:val="28"/>
        </w:rPr>
        <w:t xml:space="preserve"> - коэффициент специфики группы;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>
        <w:t>выр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коэффициент выравнивания в размере 1,34;</w:t>
      </w:r>
    </w:p>
    <w:p w:rsidR="001534AC" w:rsidRDefault="001534AC">
      <w:pPr>
        <w:widowControl w:val="0"/>
        <w:ind w:firstLine="540"/>
        <w:jc w:val="both"/>
        <w:rPr>
          <w:sz w:val="28"/>
          <w:szCs w:val="28"/>
        </w:rPr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Par371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квалификации тренеров и иных специалистов, непосредственно осуществляющих спортивную подготовку, определяется в соответствии с уровнем квалификационной категории (приложен</w:t>
      </w:r>
      <w:r>
        <w:rPr>
          <w:sz w:val="28"/>
          <w:szCs w:val="28"/>
        </w:rPr>
        <w:t>ие 1);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Par441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образования тренеров и иных специалистов, непосредственно осуществляющих спортивную подготовку учреждения,  определяется согласно уровню образования (приложение 2);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4.2.3.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Par462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стажа тренеров и иных специалистов, непосредственно осуществляющих спортивную подготовку, определяется в соответствии со стажем (приложение 3);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Par485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группы должностей тренеров и иных специалистов, непосредственно осу</w:t>
      </w:r>
      <w:r>
        <w:rPr>
          <w:sz w:val="28"/>
          <w:szCs w:val="28"/>
        </w:rPr>
        <w:t>ществляющих спортивную подготовку,  определяется в соответствии с профессионально-квалификационными группами (приложение 4).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4.2.5. Коэффициент с учетом ученой степени по профилю образовательного учреждения, почетного звания или отраслевой награды: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1,2 - з</w:t>
      </w:r>
      <w:r>
        <w:rPr>
          <w:sz w:val="28"/>
          <w:szCs w:val="28"/>
        </w:rPr>
        <w:t>а ученую степень доктора наук (при условии соответствия профилю деятельности учреждения или профессиональной деятельности);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1,1 - за ученую степень кандидата наук (при условии соответствия профилю деятельности учреждения или профессиональной деятельности);</w:t>
      </w:r>
      <w:r>
        <w:rPr>
          <w:sz w:val="28"/>
          <w:szCs w:val="28"/>
        </w:rPr>
        <w:t xml:space="preserve"> за отраслевые награды и почетные звания, название которых начинается со слов "Народный", "Заслуженный" (при условии соответствия профилю деятельности учреждения или профессиональной деятельности), а также за звание: "Мастер спорта международного класса", </w:t>
      </w:r>
      <w:r>
        <w:rPr>
          <w:sz w:val="28"/>
          <w:szCs w:val="28"/>
        </w:rPr>
        <w:t>"Гроссмейстер по шахматам (шашкам)";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1,05 - для тренеров и иных специалистов, непосредственно осуществляющих спортивную подготовку, награжденных отраслевыми наградами: нагрудным знаком "Отличник народного просвещения", "Отличник физической культуры и спорт</w:t>
      </w:r>
      <w:r>
        <w:rPr>
          <w:sz w:val="28"/>
          <w:szCs w:val="28"/>
        </w:rPr>
        <w:t>а", за академическую степень "Магистра".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у тренеров и иных специалистов, непосредственно осуществляющих спортивную подготовку нескольких оснований (ученая степень, почетное звание, отраслевая награда) применяется один из повышающих коэффициенто</w:t>
      </w:r>
      <w:r>
        <w:rPr>
          <w:sz w:val="28"/>
          <w:szCs w:val="28"/>
        </w:rPr>
        <w:t>в (максимальный).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4.2.6. Коэффициент специфики учреждения: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1,0 – за работу в спортивно-оздоровительных учреждениях (Бассейн).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1,15 – за работу в учреждениях спортивной подготовки  категории СШОР и  СШ №2;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4.2.7. Коэффициент специфики группы: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1,15 - за рабо</w:t>
      </w:r>
      <w:r>
        <w:rPr>
          <w:sz w:val="28"/>
          <w:szCs w:val="28"/>
        </w:rPr>
        <w:t>ту тренера в отделении олимпийского резерва.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Молодым специалистам, выпускникам учреждений высшего и среднего профессионального образования, впервые поступившим на работу, на первые 3 года устанавливается размер поощрительной надбавки, который определя</w:t>
      </w:r>
      <w:r>
        <w:rPr>
          <w:sz w:val="28"/>
          <w:szCs w:val="28"/>
        </w:rPr>
        <w:t>ется  учреждением самостоятельно в пределах средств, выделенных учреждению на оплату труда.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Доплаты и надбавки компенсационного характера выплачиваются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п.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Положения.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Стимулирующие </w:t>
      </w:r>
      <w:proofErr w:type="gramStart"/>
      <w:r>
        <w:rPr>
          <w:sz w:val="28"/>
          <w:szCs w:val="28"/>
        </w:rPr>
        <w:t xml:space="preserve">выплаты </w:t>
      </w:r>
      <w:r>
        <w:rPr>
          <w:sz w:val="28"/>
          <w:szCs w:val="28"/>
        </w:rPr>
        <w:t>тренеров</w:t>
      </w:r>
      <w:proofErr w:type="gramEnd"/>
      <w:r>
        <w:rPr>
          <w:sz w:val="28"/>
          <w:szCs w:val="28"/>
        </w:rPr>
        <w:t xml:space="preserve"> и иных специалистов, непосредственно осуществляющих спортивную подготовку учреждения устанавливаются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Par169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п. 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Положения.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5" w:name="Par135"/>
      <w:bookmarkEnd w:id="5"/>
      <w:r>
        <w:rPr>
          <w:sz w:val="28"/>
          <w:szCs w:val="28"/>
        </w:rPr>
        <w:t xml:space="preserve">5. Заработная плата </w:t>
      </w:r>
      <w:proofErr w:type="gramStart"/>
      <w:r>
        <w:rPr>
          <w:sz w:val="28"/>
          <w:szCs w:val="28"/>
        </w:rPr>
        <w:t>административно-управленческих</w:t>
      </w:r>
      <w:proofErr w:type="gramEnd"/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работников учреждения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Заработна</w:t>
      </w:r>
      <w:r>
        <w:rPr>
          <w:sz w:val="28"/>
          <w:szCs w:val="28"/>
        </w:rPr>
        <w:t xml:space="preserve">я плата административно-управленческих работников </w:t>
      </w:r>
      <w:r>
        <w:rPr>
          <w:sz w:val="28"/>
          <w:szCs w:val="28"/>
        </w:rPr>
        <w:lastRenderedPageBreak/>
        <w:t>учреждения состоит из базовой части и стимулирующих выплат.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Базовая часть состоит из оклада (ставки) и выплат компенсационного характера.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Размер оклада (ставки) административно-управленческих работнико</w:t>
      </w:r>
      <w:r>
        <w:rPr>
          <w:sz w:val="28"/>
          <w:szCs w:val="28"/>
        </w:rPr>
        <w:t>в учреждения рассчитывается по формуле: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РО = РБЕ x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К</w:t>
      </w:r>
      <w:r>
        <w:rPr>
          <w:sz w:val="16"/>
          <w:szCs w:val="16"/>
        </w:rPr>
        <w:t>перс</w:t>
      </w:r>
      <w:proofErr w:type="spellEnd"/>
      <w:r>
        <w:rPr>
          <w:sz w:val="28"/>
          <w:szCs w:val="28"/>
        </w:rPr>
        <w:t xml:space="preserve"> x О x С x Г x </w:t>
      </w:r>
      <w:proofErr w:type="spellStart"/>
      <w:r>
        <w:rPr>
          <w:sz w:val="28"/>
          <w:szCs w:val="28"/>
        </w:rPr>
        <w:t>Псз</w:t>
      </w:r>
      <w:proofErr w:type="spellEnd"/>
      <w:r>
        <w:rPr>
          <w:sz w:val="28"/>
          <w:szCs w:val="28"/>
        </w:rPr>
        <w:t xml:space="preserve"> x Ко, где: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РО - размер оклада (ставки) административно-управленческих работников;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РБЕ - рекомендуемая базовая единица в размере 4920,00 рубля;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– </w:t>
      </w:r>
      <w:proofErr w:type="spellStart"/>
      <w:r>
        <w:rPr>
          <w:sz w:val="28"/>
          <w:szCs w:val="28"/>
        </w:rPr>
        <w:t>коэффицент</w:t>
      </w:r>
      <w:proofErr w:type="spellEnd"/>
      <w:r>
        <w:rPr>
          <w:sz w:val="28"/>
          <w:szCs w:val="28"/>
        </w:rPr>
        <w:t xml:space="preserve"> квалификации;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>
        <w:rPr>
          <w:sz w:val="16"/>
          <w:szCs w:val="16"/>
        </w:rPr>
        <w:t>перс</w:t>
      </w:r>
      <w:proofErr w:type="spellEnd"/>
      <w:r>
        <w:rPr>
          <w:sz w:val="28"/>
          <w:szCs w:val="28"/>
        </w:rPr>
        <w:t xml:space="preserve"> – персональный повышающий коэффициент, устанавливается с учетом уровня профессиональной подготовленности, важности работы, степени самостоятельности и ответственности при выполнении поставленных задач и других факторов. Решение об установлении персона</w:t>
      </w:r>
      <w:r>
        <w:rPr>
          <w:sz w:val="28"/>
          <w:szCs w:val="28"/>
        </w:rPr>
        <w:t>льного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повышающего коэффициента и его размере принимает руководитель учреждения в отношении каждого конкретного работника. Персональный повышающий коэффициент, устанавливаемый работникам учреждений, не может превышать 1,5.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- коэффициент образования;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- </w:t>
      </w:r>
      <w:r>
        <w:rPr>
          <w:sz w:val="28"/>
          <w:szCs w:val="28"/>
        </w:rPr>
        <w:t>коэффициент стажа (включаются периоды работы в данном учреждении, в учреждениях аналогичного профиля и аналогичной специальности (должности) в других организациях, для главных бухгалтеров - с учетом стажа работы по специальности);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 - коэффициент группы до</w:t>
      </w:r>
      <w:r>
        <w:rPr>
          <w:sz w:val="28"/>
          <w:szCs w:val="28"/>
        </w:rPr>
        <w:t>лжностей административно-управленческих работников учреждения;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Псз</w:t>
      </w:r>
      <w:proofErr w:type="spellEnd"/>
      <w:r>
        <w:rPr>
          <w:sz w:val="28"/>
          <w:szCs w:val="28"/>
        </w:rPr>
        <w:t xml:space="preserve"> - коэффициент с учетом ученой степени по профилю учреждения, почетного звания или отраслевой награды;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- коэффициент специфики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Par371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квали</w:t>
      </w:r>
      <w:r>
        <w:rPr>
          <w:sz w:val="28"/>
          <w:szCs w:val="28"/>
        </w:rPr>
        <w:t>фикации административно-управленческих работников определяется в соответствии с уровнем квалификационной категории (приложение 1);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Par441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образования административно-управленческих работников учреждения определяется в со</w:t>
      </w:r>
      <w:r>
        <w:rPr>
          <w:sz w:val="28"/>
          <w:szCs w:val="28"/>
        </w:rPr>
        <w:t>ответствии с уровнем образования (приложение 2);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Par462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стажа административно-управленческих работников определяется согласно стажу (приложение 3);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5.2.4.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Par485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группы должностей администрат</w:t>
      </w:r>
      <w:r>
        <w:rPr>
          <w:sz w:val="28"/>
          <w:szCs w:val="28"/>
        </w:rPr>
        <w:t>ивно-управленческих работников определяется в соответствии с профессионально-квалификационными группами (приложение 4).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5.2.5. Коэффициент с учетом ученой степени по профилю учреждения, почетного звания или отраслевой награды: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1,2 - за ученую степень докто</w:t>
      </w:r>
      <w:r>
        <w:rPr>
          <w:sz w:val="28"/>
          <w:szCs w:val="28"/>
        </w:rPr>
        <w:t>ра наук (при условии соответствия профилю деятельности учреждения или профессиональной деятельности);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1,1 - за ученую степень кандидата наук (при условии соответствия профилю деятельности учреждения или профессиональной деятельности); за </w:t>
      </w:r>
      <w:r>
        <w:rPr>
          <w:sz w:val="28"/>
          <w:szCs w:val="28"/>
        </w:rPr>
        <w:lastRenderedPageBreak/>
        <w:t>отраслевые награды</w:t>
      </w:r>
      <w:r>
        <w:rPr>
          <w:sz w:val="28"/>
          <w:szCs w:val="28"/>
        </w:rPr>
        <w:t xml:space="preserve"> и почетные звания, название которых начинается со слов "Народный", "Заслуженный" (при условии соответствия профилю деятельности учреждения или профессиональной деятельности), а также за звание: "Мастер спорта международного класса", "Гроссмейстер по шахма</w:t>
      </w:r>
      <w:r>
        <w:rPr>
          <w:sz w:val="28"/>
          <w:szCs w:val="28"/>
        </w:rPr>
        <w:t>там (шашкам)";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1,05 - для административно-управленческих работников, награжденных отраслевыми наградами: нагрудным знаком "Отличник народного просвещения", "Отличник физической культуры и спорта", за академическую степень "Магистра".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нескольких</w:t>
      </w:r>
      <w:r>
        <w:rPr>
          <w:sz w:val="28"/>
          <w:szCs w:val="28"/>
        </w:rPr>
        <w:t xml:space="preserve"> оснований (ученая степень, почетное звание, отраслевая награда) у административно-управленческих работников применяется один из повышающих коэффициентов (максимальный).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5.2.6. Коэффициент специфики учреждения: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1,2 – за работу в учреждениях спортивной подг</w:t>
      </w:r>
      <w:r>
        <w:rPr>
          <w:sz w:val="28"/>
          <w:szCs w:val="28"/>
        </w:rPr>
        <w:t>отовки (</w:t>
      </w:r>
      <w:r>
        <w:rPr>
          <w:bCs/>
          <w:sz w:val="28"/>
          <w:szCs w:val="28"/>
        </w:rPr>
        <w:t xml:space="preserve">МБУ СП СШОР </w:t>
      </w:r>
      <w:r>
        <w:rPr>
          <w:sz w:val="28"/>
          <w:szCs w:val="28"/>
        </w:rPr>
        <w:t xml:space="preserve"> г. Новоалтайска, МБУ СП СШ №2 г. Новоалтайска);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1,1 – за работу в спортивно-оздоровительных учреждениях (МБУ «Бассейн </w:t>
      </w:r>
      <w:r w:rsidRPr="00C87EE8">
        <w:rPr>
          <w:sz w:val="28"/>
          <w:szCs w:val="28"/>
        </w:rPr>
        <w:t>“</w:t>
      </w:r>
      <w:r>
        <w:rPr>
          <w:sz w:val="28"/>
          <w:szCs w:val="28"/>
        </w:rPr>
        <w:t>Атлантика</w:t>
      </w:r>
      <w:r w:rsidRPr="00C87EE8">
        <w:rPr>
          <w:sz w:val="28"/>
          <w:szCs w:val="28"/>
        </w:rPr>
        <w:t>”</w:t>
      </w:r>
      <w:r>
        <w:rPr>
          <w:sz w:val="28"/>
          <w:szCs w:val="28"/>
        </w:rPr>
        <w:t>»).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Доплаты и надбавки компенсационного характера выплачиваются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п.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Положения.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Стимулирующие выплаты административно-управленческим работникам учреждения устанавливаются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Par169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п. 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Положения.</w:t>
      </w:r>
    </w:p>
    <w:p w:rsidR="001534AC" w:rsidRDefault="00C87EE8">
      <w:pPr>
        <w:widowControl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5.5. Должностные оклады заместителей  руководителей и главных бухгалтеров у</w:t>
      </w:r>
      <w:r>
        <w:rPr>
          <w:sz w:val="28"/>
          <w:szCs w:val="28"/>
        </w:rPr>
        <w:t>чреждений устанавливаются на 10-30% ниже должностных окладов руководителей этих учреждений. Среднемесячная заработная плата за календарный год заместителей руководителей и главных бухгалтеров учреждений, формируемая за счет всех источников финансового обес</w:t>
      </w:r>
      <w:r>
        <w:rPr>
          <w:sz w:val="28"/>
          <w:szCs w:val="28"/>
        </w:rPr>
        <w:t>печения, не может превышать 90% заработной платы руководителей этих учреждений, предусмотренной трудовыми договорами. Ответственность за соблюдение установленного соотношения размера заработной платы руководителей учреждений и заработной платы заместителей</w:t>
      </w:r>
      <w:r>
        <w:rPr>
          <w:sz w:val="28"/>
          <w:szCs w:val="28"/>
        </w:rPr>
        <w:t xml:space="preserve"> руководителей и главных бухгалтеров возлагается на руководителей учреждения.</w:t>
      </w:r>
    </w:p>
    <w:p w:rsidR="001534AC" w:rsidRDefault="001534AC">
      <w:pPr>
        <w:widowControl w:val="0"/>
        <w:ind w:firstLine="540"/>
        <w:jc w:val="both"/>
        <w:rPr>
          <w:sz w:val="28"/>
          <w:szCs w:val="28"/>
        </w:rPr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6" w:name="Par169"/>
      <w:bookmarkEnd w:id="6"/>
      <w:r>
        <w:rPr>
          <w:sz w:val="28"/>
          <w:szCs w:val="28"/>
        </w:rPr>
        <w:t xml:space="preserve">6. Стимулирующая часть заработной платы тренеров, иных специалистов и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административно-управленческих работников учреждения</w:t>
      </w:r>
    </w:p>
    <w:p w:rsidR="001534AC" w:rsidRDefault="001534AC">
      <w:pPr>
        <w:widowControl w:val="0"/>
        <w:ind w:firstLine="54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Стимулирующая часть направлена на усиление материальной заинтересованности тренеров и иных специалистов, непосредственно осуществляющих спортивную подготовку и административно-управленческих работников (далее - работников) учреждения в повышении качес</w:t>
      </w:r>
      <w:r>
        <w:rPr>
          <w:sz w:val="28"/>
          <w:szCs w:val="28"/>
        </w:rPr>
        <w:t>тва тренировочного процесса и достижения высоких спортивных результатов, развитие творческой активности и инициативы, мотивацию работников в области инновационной деятельности.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Основная цель предоставления стимулирующей части - повышение мотивации раб</w:t>
      </w:r>
      <w:r>
        <w:rPr>
          <w:sz w:val="28"/>
          <w:szCs w:val="28"/>
        </w:rPr>
        <w:t>отников на достижение высоких результатов по обеспечению качества предоставляемых услуг.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Стимулирующая часть по результатам труда распределяется руководителем учреждения в пределах месячного ФОТ и максимальными </w:t>
      </w:r>
      <w:r>
        <w:rPr>
          <w:sz w:val="28"/>
          <w:szCs w:val="28"/>
        </w:rPr>
        <w:lastRenderedPageBreak/>
        <w:t>размерами для конкретного работника не о</w:t>
      </w:r>
      <w:r>
        <w:rPr>
          <w:sz w:val="28"/>
          <w:szCs w:val="28"/>
        </w:rPr>
        <w:t>граничивается.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Решение об установлении стимулирующих выплат оформляется приказом руководителя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6.5. Для увеличения стимулирующей части ФОТ работников руководитель учреждения вправе использовать до 50% ежегодного объема средств от приносящей</w:t>
      </w:r>
      <w:r>
        <w:rPr>
          <w:sz w:val="28"/>
          <w:szCs w:val="28"/>
        </w:rPr>
        <w:t xml:space="preserve"> доход деятельности.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6.6. Распределение выплат стимулирующей части ФОТ осуществляется по итогам расчетного периода, который определяется учреждением самостоятельно и закрепляется в локальном нормативном акте с учетом мнения представительного органа работни</w:t>
      </w:r>
      <w:r>
        <w:rPr>
          <w:sz w:val="28"/>
          <w:szCs w:val="28"/>
        </w:rPr>
        <w:t>ков.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6.7 Размер выплат стимулирующего характера может определяться как в процентах к окладу (должностному окладу) работника, так и в абсолютных величинах.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6.8. Стимулирующие выплаты тренерам и иным специалистам, непосредственно осуществляющих спортивную по</w:t>
      </w:r>
      <w:r>
        <w:rPr>
          <w:sz w:val="28"/>
          <w:szCs w:val="28"/>
        </w:rPr>
        <w:t>дготовку и административно-управленческим  работникам учреждения устанавливаются в соответствии со следующими качественными показателями деятельности работников: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Профессиональный рост;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За работу в инновационном режиме;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Сохранность контингента восп</w:t>
      </w:r>
      <w:r>
        <w:rPr>
          <w:sz w:val="28"/>
          <w:szCs w:val="28"/>
        </w:rPr>
        <w:t>итанников;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За работу с детьми-инвалидами;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За работу с максимальным количественным составом детей в группе;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Победителям, призерам и участникам конкурсов профессионального мастерства;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За подготовку и организацию участия детей в конкурсах-смотрах </w:t>
      </w:r>
      <w:r>
        <w:rPr>
          <w:sz w:val="28"/>
          <w:szCs w:val="28"/>
        </w:rPr>
        <w:t>и спортивных соревнованиях;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За эффективность выполняемых работ;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За работу по созданию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среды;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За качество и результативность выполняемых работ.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качественных показателей деятельности работников и количество баллов по ка</w:t>
      </w:r>
      <w:r>
        <w:rPr>
          <w:sz w:val="28"/>
          <w:szCs w:val="28"/>
        </w:rPr>
        <w:t>ждому показателю, определяются руководителями учреждений самостоятельно, закрепляются в локальном нормативном акте с учетом мнения представительного органа работников.</w:t>
      </w:r>
    </w:p>
    <w:p w:rsidR="001534AC" w:rsidRDefault="00C87EE8">
      <w:pPr>
        <w:widowControl w:val="0"/>
        <w:ind w:firstLine="540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К должностному окладу тренеров и </w:t>
      </w:r>
      <w:proofErr w:type="gramStart"/>
      <w:r>
        <w:rPr>
          <w:sz w:val="28"/>
          <w:szCs w:val="28"/>
        </w:rPr>
        <w:t>иных специалистов, непосредственно осуществляющих спорт</w:t>
      </w:r>
      <w:r>
        <w:rPr>
          <w:sz w:val="28"/>
          <w:szCs w:val="28"/>
        </w:rPr>
        <w:t>ивную подготовку может</w:t>
      </w:r>
      <w:proofErr w:type="gramEnd"/>
      <w:r>
        <w:rPr>
          <w:sz w:val="28"/>
          <w:szCs w:val="28"/>
        </w:rPr>
        <w:t xml:space="preserve"> устанавливаться персональный повышающий коэффициент (</w:t>
      </w:r>
      <w:proofErr w:type="spellStart"/>
      <w:r>
        <w:rPr>
          <w:sz w:val="28"/>
          <w:szCs w:val="28"/>
        </w:rPr>
        <w:t>К</w:t>
      </w:r>
      <w:r>
        <w:rPr>
          <w:sz w:val="18"/>
          <w:szCs w:val="18"/>
        </w:rPr>
        <w:t>перс</w:t>
      </w:r>
      <w:proofErr w:type="spellEnd"/>
      <w:r>
        <w:rPr>
          <w:sz w:val="18"/>
          <w:szCs w:val="18"/>
        </w:rPr>
        <w:t xml:space="preserve">). 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18"/>
          <w:szCs w:val="18"/>
        </w:rPr>
        <w:t xml:space="preserve"> </w:t>
      </w:r>
      <w:proofErr w:type="spellStart"/>
      <w:r>
        <w:rPr>
          <w:sz w:val="28"/>
          <w:szCs w:val="28"/>
        </w:rPr>
        <w:t>К</w:t>
      </w:r>
      <w:r>
        <w:rPr>
          <w:sz w:val="16"/>
          <w:szCs w:val="16"/>
        </w:rPr>
        <w:t>перс</w:t>
      </w:r>
      <w:proofErr w:type="spellEnd"/>
      <w:r>
        <w:rPr>
          <w:sz w:val="16"/>
          <w:szCs w:val="16"/>
        </w:rPr>
        <w:t xml:space="preserve"> </w:t>
      </w:r>
      <w:r>
        <w:rPr>
          <w:sz w:val="28"/>
          <w:szCs w:val="28"/>
        </w:rPr>
        <w:t>устанавливается с учетом уровня профессиональной подготовленности, сложности, важности работы, степени самостоятельности и ответственности при выполнении поставленн</w:t>
      </w:r>
      <w:r>
        <w:rPr>
          <w:sz w:val="28"/>
          <w:szCs w:val="28"/>
        </w:rPr>
        <w:t>ых задач и других факторов. Решение об установлении персонального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повышающего коэффициента и его размере принимает руководитель учреждения в отношении каждого конкретного работника. Персональный повышающий коэффициент, устанавливаемый работникам учреждений</w:t>
      </w:r>
      <w:r>
        <w:rPr>
          <w:sz w:val="28"/>
          <w:szCs w:val="28"/>
        </w:rPr>
        <w:t>, не может превышать 1,5.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6.9. В целях поощрения работников за выполненную работу в учреждении могут быть установлены премии: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(месяц, квартал, полугодие, год);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выполнение важных и срочных работ;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 наградами и другие).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Премирование осуществляется по решению руководителя учреждения с учетом</w:t>
      </w:r>
      <w:r>
        <w:rPr>
          <w:sz w:val="28"/>
          <w:szCs w:val="28"/>
        </w:rPr>
        <w:t xml:space="preserve"> мнения выборного органа первичной профсоюзной организации или иного представительного органа работников в пределах утвержденных ассигнований на соответствующий финансовый год и средств, поступающих от приносящей доход деятельности.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Конкретный размер преми</w:t>
      </w:r>
      <w:r>
        <w:rPr>
          <w:sz w:val="28"/>
          <w:szCs w:val="28"/>
        </w:rPr>
        <w:t>и может определяться как в процентах к должностному окладу (ставке) работника, так и в абсолютном размере. Максимальным размером премия не ограничивается.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Основными условиями премирования являются: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качество и результат выполняемых работ;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перевыполнение осн</w:t>
      </w:r>
      <w:r>
        <w:rPr>
          <w:sz w:val="28"/>
          <w:szCs w:val="28"/>
        </w:rPr>
        <w:t>овных количественных показателей деятельности учреждения;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эффективности проводимых мероприятий.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Премии работникам, проработавшим неполный месяц, квартал,</w:t>
      </w:r>
      <w:r>
        <w:rPr>
          <w:sz w:val="28"/>
          <w:szCs w:val="28"/>
        </w:rPr>
        <w:t xml:space="preserve"> год, устанавливаются пропорционально отработанному времени с учетом личного вклада.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Премия за выполнение важных и срочных работ выплачивается работникам единовременно по итогам ее выполнения.</w:t>
      </w:r>
    </w:p>
    <w:p w:rsidR="001534AC" w:rsidRDefault="001534AC">
      <w:pPr>
        <w:widowControl w:val="0"/>
        <w:ind w:firstLine="540"/>
        <w:jc w:val="both"/>
        <w:rPr>
          <w:sz w:val="28"/>
          <w:szCs w:val="28"/>
        </w:rPr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7" w:name="Par210"/>
      <w:bookmarkEnd w:id="7"/>
      <w:r>
        <w:rPr>
          <w:sz w:val="28"/>
          <w:szCs w:val="28"/>
        </w:rPr>
        <w:t>7. Порядок и условия оплаты труда работников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вспомогательного </w:t>
      </w:r>
      <w:r>
        <w:rPr>
          <w:sz w:val="28"/>
          <w:szCs w:val="28"/>
        </w:rPr>
        <w:t>и обслуживающего персонала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учреждения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7.1. Заработная плата работников вспомогательного и обслуживающего персонала состоит из базовой части и стимулирующих выплат.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Базовая часть состоит из оклада (ставки) и выплат компенсационного характера.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HYPERLIN</w:instrText>
      </w:r>
      <w:r>
        <w:rPr>
          <w:sz w:val="28"/>
          <w:szCs w:val="28"/>
        </w:rPr>
        <w:instrText xml:space="preserve">K \l Par610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Размер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оклада (ставки) вспомогательного (за исключением медицинских работников) и обслуживающего персонала учреждения приведен в Приложении 5.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 Размер оклада (ставки) медицинских работников учреждения рассчитывается по формуле:</w:t>
      </w:r>
    </w:p>
    <w:p w:rsidR="001534AC" w:rsidRDefault="001534AC">
      <w:pPr>
        <w:widowControl w:val="0"/>
        <w:jc w:val="both"/>
        <w:rPr>
          <w:sz w:val="28"/>
          <w:szCs w:val="28"/>
        </w:rPr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РО = РБ</w:t>
      </w:r>
      <w:r>
        <w:rPr>
          <w:sz w:val="28"/>
          <w:szCs w:val="28"/>
        </w:rPr>
        <w:t>Е x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x О x С x Г, где:</w:t>
      </w:r>
    </w:p>
    <w:p w:rsidR="001534AC" w:rsidRDefault="001534AC">
      <w:pPr>
        <w:widowControl w:val="0"/>
        <w:jc w:val="both"/>
        <w:rPr>
          <w:sz w:val="28"/>
          <w:szCs w:val="28"/>
        </w:rPr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РО - размер оклада (ставки) медицинских работников;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РБЕ - рекомендуемая базовая единица в размере 4920,00 рубля;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 - коэффициент квалификации;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- коэффициент образования;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- коэффициент стажа;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 - коэффициент группы должностей медицинских работников;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7.3.1.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Par371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квалификации медицинских работников определяется в соответствии с уровнем квалификационной категории (приложение 1);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7.3.2.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Par441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</w:t>
      </w:r>
      <w:r>
        <w:rPr>
          <w:color w:val="0000FF"/>
          <w:sz w:val="28"/>
          <w:szCs w:val="28"/>
        </w:rPr>
        <w:t>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образования медицинских работников учреждения определяется в соответствии с уровнем образования (приложение 2);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7.3.3.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Par462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стажа медицинских работников учреждения определяется согласно медицинскому стажу (приложение 3);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7.3.4.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Par485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группы должностей медицинских работников определяется в соответствии с профессионально-квалификационными группами (приложение 4).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7.4. Доплаты и надбавки компенсационного характера работникам учебно-вспомогательн</w:t>
      </w:r>
      <w:r>
        <w:rPr>
          <w:sz w:val="28"/>
          <w:szCs w:val="28"/>
        </w:rPr>
        <w:t xml:space="preserve">ого и обслуживающего персонала учреждения выплачиваются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п.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Положения.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7.5. Стимулирующие выплаты работникам вспомогательного и обслуживающего персонала учреждения по результатам труда распределяются руководителем у</w:t>
      </w:r>
      <w:r>
        <w:rPr>
          <w:sz w:val="28"/>
          <w:szCs w:val="28"/>
        </w:rPr>
        <w:t>чреждения по согласованию с представительным органом работников в пределах стимулирующей части фонда оплаты труда и максимальными размерами для конкретного работника не ограничиваются.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7.6. Стимулирующий фонд может быть увеличен за счет экономии ФОТ, в том</w:t>
      </w:r>
      <w:r>
        <w:rPr>
          <w:sz w:val="28"/>
          <w:szCs w:val="28"/>
        </w:rPr>
        <w:t xml:space="preserve"> числе за счет оптимизации численности работников. В числе выплат стимулирующего характера устанавливается надбавка за качество выполняемых работ с учетом качественных показателей деятельности работника в целях его материальной заинтересованности в конечны</w:t>
      </w:r>
      <w:r>
        <w:rPr>
          <w:sz w:val="28"/>
          <w:szCs w:val="28"/>
        </w:rPr>
        <w:t>х результатах работы.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7.7. Размеры и условия выплат стимулирующего характера для вспомогательного и обслуживающего персонала устанавливаются коллективным договором, локальным нормативным актом учреждения, принимаемым с учетом мнения представительного орган</w:t>
      </w:r>
      <w:r>
        <w:rPr>
          <w:sz w:val="28"/>
          <w:szCs w:val="28"/>
        </w:rPr>
        <w:t>а работников.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7.8. Решение о начислении стимулирующих выплат вспомогательному и обслуживающему персоналу оформляется приказом руководителя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7.9. К должностному окладу вспомогательного и обслуживающего персонала может устанавливаться персональный</w:t>
      </w:r>
      <w:r>
        <w:rPr>
          <w:sz w:val="28"/>
          <w:szCs w:val="28"/>
        </w:rPr>
        <w:t xml:space="preserve"> повышающий коэффициент (</w:t>
      </w:r>
      <w:proofErr w:type="spellStart"/>
      <w:r>
        <w:rPr>
          <w:sz w:val="28"/>
          <w:szCs w:val="28"/>
        </w:rPr>
        <w:t>К</w:t>
      </w:r>
      <w:r>
        <w:rPr>
          <w:sz w:val="18"/>
          <w:szCs w:val="18"/>
        </w:rPr>
        <w:t>перс</w:t>
      </w:r>
      <w:proofErr w:type="spellEnd"/>
      <w:r>
        <w:rPr>
          <w:sz w:val="18"/>
          <w:szCs w:val="18"/>
        </w:rPr>
        <w:t xml:space="preserve">). </w:t>
      </w:r>
      <w:proofErr w:type="spellStart"/>
      <w:r>
        <w:rPr>
          <w:sz w:val="28"/>
          <w:szCs w:val="28"/>
        </w:rPr>
        <w:t>К</w:t>
      </w:r>
      <w:r>
        <w:rPr>
          <w:sz w:val="16"/>
          <w:szCs w:val="16"/>
        </w:rPr>
        <w:t>перс</w:t>
      </w:r>
      <w:proofErr w:type="spellEnd"/>
      <w:r>
        <w:rPr>
          <w:sz w:val="28"/>
          <w:szCs w:val="28"/>
        </w:rPr>
        <w:t xml:space="preserve"> устанавливается с учетом уровня профессиональной подготовленности, важности работы, степени самостоятельности и ответственности при выполнении поставленных задач и других факторов.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Решение об установлении персонального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повышающего коэффициента и его размере принимает руководитель учреждения в отношении каждого конкретного работника. Персональный повышающий коэффициент, устанавливаемый работникам учреждений, не может превышать 4,0.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>10. В целях поощрения работников вспомогательного и обслуживающего персонала учреждения за выполненную работу могут быть установлены премии в пределах экономии фонда оплаты труда.</w:t>
      </w:r>
    </w:p>
    <w:p w:rsidR="001534AC" w:rsidRDefault="00C87E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534AC" w:rsidRDefault="001534AC">
      <w:pPr>
        <w:widowControl w:val="0"/>
        <w:jc w:val="center"/>
        <w:outlineLvl w:val="1"/>
        <w:rPr>
          <w:sz w:val="28"/>
          <w:szCs w:val="28"/>
        </w:rPr>
      </w:pPr>
      <w:bookmarkStart w:id="8" w:name="Par238"/>
      <w:bookmarkEnd w:id="8"/>
    </w:p>
    <w:p w:rsidR="001534AC" w:rsidRDefault="001534AC">
      <w:pPr>
        <w:widowControl w:val="0"/>
        <w:jc w:val="center"/>
        <w:outlineLvl w:val="1"/>
        <w:rPr>
          <w:sz w:val="28"/>
          <w:szCs w:val="28"/>
        </w:rPr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8. Заработная плата руководителя учреждения</w:t>
      </w:r>
    </w:p>
    <w:p w:rsidR="001534AC" w:rsidRDefault="001534AC">
      <w:pPr>
        <w:widowControl w:val="0"/>
        <w:jc w:val="center"/>
        <w:outlineLvl w:val="1"/>
        <w:rPr>
          <w:sz w:val="28"/>
          <w:szCs w:val="28"/>
        </w:rPr>
      </w:pPr>
    </w:p>
    <w:p w:rsidR="001534AC" w:rsidRDefault="00C87EE8">
      <w:pPr>
        <w:widowControl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8.1. Заработ</w:t>
      </w:r>
      <w:r>
        <w:rPr>
          <w:sz w:val="28"/>
          <w:szCs w:val="28"/>
        </w:rPr>
        <w:t>ная плата руководителя учреждения состоит из базовой части и стимулирующей выплаты.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Базовая часть состоит из оклада руководителя и выплат компенсационного характера.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8.2. Размер оклада руководителя учреждения рассчитывается по формуле: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 = РБЕ x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x О x </w:t>
      </w:r>
      <w:r>
        <w:rPr>
          <w:sz w:val="28"/>
          <w:szCs w:val="28"/>
        </w:rPr>
        <w:t xml:space="preserve">С x Г x </w:t>
      </w:r>
      <w:proofErr w:type="spellStart"/>
      <w:r>
        <w:rPr>
          <w:sz w:val="28"/>
          <w:szCs w:val="28"/>
        </w:rPr>
        <w:t>Псз</w:t>
      </w:r>
      <w:proofErr w:type="spellEnd"/>
      <w:r>
        <w:rPr>
          <w:sz w:val="28"/>
          <w:szCs w:val="28"/>
        </w:rPr>
        <w:t xml:space="preserve"> x  Ко, где: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 - оклад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РБЕ - рекомендуемая базовая единица в размере 4920,00 рубля;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 - коэффициент квалификации;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- коэффициент образования;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- коэффициент стажа;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 - коэффициент группы должностей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Псз</w:t>
      </w:r>
      <w:proofErr w:type="spellEnd"/>
      <w:r>
        <w:rPr>
          <w:sz w:val="28"/>
          <w:szCs w:val="28"/>
        </w:rPr>
        <w:t xml:space="preserve"> - коэффициент с учетом ученой степени по профилю образовательного учреждения, почетного звания или отраслевой награды;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- коэффициент специфики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8.2.1.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Par371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квалификации руководителя учреждения определяется в</w:t>
      </w:r>
      <w:r>
        <w:rPr>
          <w:sz w:val="28"/>
          <w:szCs w:val="28"/>
        </w:rPr>
        <w:t xml:space="preserve"> соответствии с уровнем квалификационной категории (приложение 1);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8.2.2.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Par441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образования руководителя учреждения определяется в соответствии с уровнем образования (приложение 2);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8.2.3.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Par462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тажа руководителя учреждения определяется согласно стажу (приложение 3);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8.2.4.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Par485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>Коэффициент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группы должностей руководителя учреждения определяется в соответствии с профессионально-квалификационными группами (приложение 4).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8.2.5. Ко</w:t>
      </w:r>
      <w:r>
        <w:rPr>
          <w:sz w:val="28"/>
          <w:szCs w:val="28"/>
        </w:rPr>
        <w:t>эффициент с учетом ученой степени по профилю учреждения, почетного звания или отраслевой награды: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1,2 - за ученую степень доктора наук (при условии соответствия профилю деятельности учреждения или профессиональной деятельности);</w:t>
      </w:r>
      <w:proofErr w:type="gramEnd"/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1,1 - за ученую степень кан</w:t>
      </w:r>
      <w:r>
        <w:rPr>
          <w:sz w:val="28"/>
          <w:szCs w:val="28"/>
        </w:rPr>
        <w:t xml:space="preserve">дидата наук (при условии соответствия профилю деятельности учреждения или профессиональной деятельности); за отраслевые награды и почетные звания, название которых начинается со слов "Народный", "Заслуженный" (при условии соответствия профилю деятельности </w:t>
      </w:r>
      <w:r>
        <w:rPr>
          <w:sz w:val="28"/>
          <w:szCs w:val="28"/>
        </w:rPr>
        <w:t>учреждения или профессиональной деятельности), а также за звание: "Мастер спорта международного класса", "Гроссмейстер по шахматам (шашкам)";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1,05 - для педагогических работников, награжденных отраслевыми наградами: нагрудным знаком "Отличник народного про</w:t>
      </w:r>
      <w:r>
        <w:rPr>
          <w:sz w:val="28"/>
          <w:szCs w:val="28"/>
        </w:rPr>
        <w:t>свещения", "Отличник физической культуры и спорта", за академическую степень "Магистра". При наличии у руководителей учреждений нескольких оснований (ученая степень, почетное звание, отраслевая награда) применяется один из повышающих коэффициентов (максима</w:t>
      </w:r>
      <w:r>
        <w:rPr>
          <w:sz w:val="28"/>
          <w:szCs w:val="28"/>
        </w:rPr>
        <w:t>льный).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8.2.6.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- коэффициент специфики учреждения: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1,47 – за работу в учреждениях спортивной подготовки (</w:t>
      </w:r>
      <w:r>
        <w:rPr>
          <w:bCs/>
          <w:sz w:val="28"/>
          <w:szCs w:val="28"/>
        </w:rPr>
        <w:t xml:space="preserve">МБУ СП СШОР </w:t>
      </w:r>
      <w:r>
        <w:rPr>
          <w:sz w:val="28"/>
          <w:szCs w:val="28"/>
        </w:rPr>
        <w:t xml:space="preserve"> г. Новоалтайска, МБУ СП СШ №2 г. Новоалтайска);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1,21 – за работу в оздоровительно-спортивном учреждении (МБУ «Бассейн </w:t>
      </w:r>
      <w:r w:rsidRPr="00C87EE8">
        <w:rPr>
          <w:sz w:val="28"/>
          <w:szCs w:val="28"/>
        </w:rPr>
        <w:t>“</w:t>
      </w:r>
      <w:r>
        <w:rPr>
          <w:sz w:val="28"/>
          <w:szCs w:val="28"/>
        </w:rPr>
        <w:t>Атлантика</w:t>
      </w:r>
      <w:r w:rsidRPr="00C87EE8">
        <w:rPr>
          <w:sz w:val="28"/>
          <w:szCs w:val="28"/>
        </w:rPr>
        <w:t>”</w:t>
      </w:r>
      <w:r>
        <w:rPr>
          <w:sz w:val="28"/>
          <w:szCs w:val="28"/>
        </w:rPr>
        <w:t>»).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>3. К должностному окладу руководителя может устанавливаться персональный повышающий коэффициент.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установлении персонального повышающего коэффициента принимает учредитель в отношении конкретного руководителя. Размер персонального повышающего коэф</w:t>
      </w:r>
      <w:r>
        <w:rPr>
          <w:sz w:val="28"/>
          <w:szCs w:val="28"/>
        </w:rPr>
        <w:t>фициента указывается в трудовом договоре с руководителем и не может превышать 1,5.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Доплаты и надбавки компенсационного характера выплачиваются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Par61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п.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Положения.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8.5. Стимулирующая выплата руководителю учреждения о</w:t>
      </w:r>
      <w:r>
        <w:rPr>
          <w:sz w:val="28"/>
          <w:szCs w:val="28"/>
        </w:rPr>
        <w:t>существляется за счет и в пределах фонда оплаты труда, направляемого на стимулирование руководителя учреждения, установленного в объеме 1% от фонда оплаты труда работников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8.6. Стимулирующая выплата руководителю учреждения устанавливается Учред</w:t>
      </w:r>
      <w:r>
        <w:rPr>
          <w:sz w:val="28"/>
          <w:szCs w:val="28"/>
        </w:rPr>
        <w:t>ителем.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8.7. Учредитель может принимать решение по увеличению или уменьшению размера стимулирующей выплаты руководителю учреждения по результатам деятельности за отчетный период.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8.8. Основанием для стимулирования является аналитическая информация учредите</w:t>
      </w:r>
      <w:r>
        <w:rPr>
          <w:sz w:val="28"/>
          <w:szCs w:val="28"/>
        </w:rPr>
        <w:t>ля о показателях деятельности учреждения и отчет руководителя учреждения о результатах деятельности за отчетный период, ежеквартально представляемый руководителем учреждения учредителю не позднее 10 числа месяца, следующего за отчетным периодом.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8.9. В тру</w:t>
      </w:r>
      <w:r>
        <w:rPr>
          <w:sz w:val="28"/>
          <w:szCs w:val="28"/>
        </w:rPr>
        <w:t>довом договоре с руководителем учреждения могут быть предусмотрены дополнительные выплаты за счет средств, получаемых от приносящей доход деятельности. Размер и порядок выплат определяет учредитель и устанавливает их в трудовом договоре с руководителем учр</w:t>
      </w:r>
      <w:r>
        <w:rPr>
          <w:sz w:val="28"/>
          <w:szCs w:val="28"/>
        </w:rPr>
        <w:t>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8.10. В целях поощрения руководителя за выполненную работу ему могут  устанавливаться премии: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итогам работы за отчетный период (месяц, квартал, полугодие, год);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выполнение важных и срочных работ;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высокую эффективность работы;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особые достижения в труде, за инициативный, творческий подход к выполнению заданий (за успешное выполнение особо важных, сложных или срочных работ);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высокую результативность профессиональной деятельности и качественное предоставление услуг;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еди</w:t>
      </w:r>
      <w:r>
        <w:rPr>
          <w:sz w:val="28"/>
          <w:szCs w:val="28"/>
        </w:rPr>
        <w:t>новременные (разовые) поощрительные премии к государственным или профессиональным праздникам, к юбилейным датам, по случаю награждения почетными грамотами.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Премирование осуществляется по решению Учредителя в пределах утвержденных ассигнований на соответств</w:t>
      </w:r>
      <w:r>
        <w:rPr>
          <w:sz w:val="28"/>
          <w:szCs w:val="28"/>
        </w:rPr>
        <w:t xml:space="preserve">ующий финансовый год и средств, </w:t>
      </w:r>
      <w:r>
        <w:rPr>
          <w:sz w:val="28"/>
          <w:szCs w:val="28"/>
        </w:rPr>
        <w:lastRenderedPageBreak/>
        <w:t>поступающих от приносящей доход деятельности.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Конкретный размер премии может определяться как в процентах к должностному окладу (ставке) работника, так и в абсолютном размере. Максимальным размером премия не ограничивается.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Премия руководителю учреждения, проработавшему неполный месяц, квартал, год, устанавливаются пропорционально отработанному времени.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Премия за выполнение важных и срочных работ выплачивается руководителю учреждения единовременно по итогам выполнения данных </w:t>
      </w:r>
      <w:r>
        <w:rPr>
          <w:sz w:val="28"/>
          <w:szCs w:val="28"/>
        </w:rPr>
        <w:t>работ.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8.11. Из фонда оплаты труда (при наличии экономии фонда оплаты труда) руководителю учреждения может быть оказана материальная помощь. Решение об оказании материальной помощи руководителю принимает Учредитель на основании заявления. Размер материальн</w:t>
      </w:r>
      <w:r>
        <w:rPr>
          <w:sz w:val="28"/>
          <w:szCs w:val="28"/>
        </w:rPr>
        <w:t>ой помощи руководителю учреждения, а также порядок и условия ее оказания устанавливаются в коллективном договоре учреждения с учетом мнения профсоюзного или иного представительного органа работника.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8.12. Руководителю учреждения может устанавливаться ежеме</w:t>
      </w:r>
      <w:r>
        <w:rPr>
          <w:sz w:val="28"/>
          <w:szCs w:val="28"/>
        </w:rPr>
        <w:t>сячная доплата за содействие увеличению объема доходов от оказания учреждением платных услуг населению.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bookmarkStart w:id="9" w:name="Par292"/>
      <w:bookmarkEnd w:id="9"/>
      <w:r>
        <w:rPr>
          <w:sz w:val="28"/>
          <w:szCs w:val="28"/>
        </w:rPr>
        <w:t xml:space="preserve">9. Критерии оценки и порядок начисления баллов </w:t>
      </w:r>
      <w:proofErr w:type="gramStart"/>
      <w:r>
        <w:rPr>
          <w:sz w:val="28"/>
          <w:szCs w:val="28"/>
        </w:rPr>
        <w:t>для</w:t>
      </w:r>
      <w:proofErr w:type="gramEnd"/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оценки качества деятельности руководителя учреждения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Cs/>
          <w:sz w:val="28"/>
          <w:szCs w:val="28"/>
        </w:rPr>
        <w:t xml:space="preserve">МБУ СП СШОР </w:t>
      </w:r>
      <w:r>
        <w:rPr>
          <w:sz w:val="28"/>
          <w:szCs w:val="28"/>
        </w:rPr>
        <w:t xml:space="preserve"> г. Новоалтайска и МБУ СП СШ № 2 </w:t>
      </w:r>
      <w:r>
        <w:rPr>
          <w:sz w:val="28"/>
          <w:szCs w:val="28"/>
        </w:rPr>
        <w:t>г. Новоалтайска)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 Критериями для оценки деятельности руководителя учреждения при установлении стимулирующей выплаты руководителю учреждения за качественные показатели в управлении учреждением являются: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9.1.1. Укомплектованность кадрами по штатному рас</w:t>
      </w:r>
      <w:r>
        <w:rPr>
          <w:sz w:val="28"/>
          <w:szCs w:val="28"/>
        </w:rPr>
        <w:t>писанию: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78%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78% и более - 10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9.1.2. Доля тренеров с высшим образованием: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80%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80% и более - 10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9.1.3. Наличие тренеров, имеющих квалификационные категории: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63%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63% и более - 10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9.1.4. Стабильность контингента воспитанников тренировочных групп: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70%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70% и более - 15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9.1.5. Доля воспитанников - участников спортивных соревнований и других мероприятий различных уровней: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50%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50% и более - 5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9.1.6. Обратная связь с получателями муниципальной услуги: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наличие 1 и более обоснованной жалобы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обоснованных жалоб - 15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9.1.7. Выполнение плана оказания услуги в соответствии с </w:t>
      </w:r>
      <w:r>
        <w:rPr>
          <w:sz w:val="28"/>
          <w:szCs w:val="28"/>
        </w:rPr>
        <w:lastRenderedPageBreak/>
        <w:t>утвержденным муниципаль</w:t>
      </w:r>
      <w:r>
        <w:rPr>
          <w:sz w:val="28"/>
          <w:szCs w:val="28"/>
        </w:rPr>
        <w:t>ным заданием: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95%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95% и более - 15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9.1.8. Эффективность и качество исполнения управленческих решений 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9.2. Представление и обобщение своего опыта на различных уровнях: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9.2.1. Взаимодействие с общеобразовательными школам</w:t>
      </w:r>
      <w:r>
        <w:rPr>
          <w:sz w:val="28"/>
          <w:szCs w:val="28"/>
        </w:rPr>
        <w:t>и по организации физкультурно-массовой работы (проведение совместных мероприятий за отчетный период):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 проведено мероприятий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проведено 1 - 2 мероприятия - 5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проведено 3 и более мероприятий - 15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9.3. Качественное управление рес</w:t>
      </w:r>
      <w:r>
        <w:rPr>
          <w:sz w:val="28"/>
          <w:szCs w:val="28"/>
        </w:rPr>
        <w:t>урсами учреждения, осуществление финансово-хозяйственной деятельности: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9.3.1. Отсутствие аварийных ситуаций за данный период 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9.3.2  Своевременное   и   качественное   представление отчетности       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9.3.3. Соблюдение этики по отношен</w:t>
      </w:r>
      <w:r>
        <w:rPr>
          <w:sz w:val="28"/>
          <w:szCs w:val="28"/>
        </w:rPr>
        <w:t>ию к коллегам посетителям (родителям)  15 баллов (при отсутствии обоснованных жалоб).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9.3.4. Эффективность и качество исполнения управленческих решений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9.3.5 Соблюдение санитарного состояния помещений и </w:t>
      </w:r>
      <w:proofErr w:type="gramStart"/>
      <w:r>
        <w:rPr>
          <w:sz w:val="28"/>
          <w:szCs w:val="28"/>
        </w:rPr>
        <w:t>прилегающей</w:t>
      </w:r>
      <w:proofErr w:type="gramEnd"/>
      <w:r>
        <w:rPr>
          <w:sz w:val="28"/>
          <w:szCs w:val="28"/>
        </w:rPr>
        <w:t xml:space="preserve"> 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территории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9.3.6 О</w:t>
      </w:r>
      <w:r>
        <w:rPr>
          <w:sz w:val="28"/>
          <w:szCs w:val="28"/>
        </w:rPr>
        <w:t>беспечение сохранности и надлежащего технического состояния здания, оборудования, хозяйственного инвентаря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Каждый показатель результата деятельности оценивается в баллах и суммируется. Оценочные листы с соответствующими баллами подписывает </w:t>
      </w:r>
      <w:r>
        <w:rPr>
          <w:sz w:val="28"/>
          <w:szCs w:val="28"/>
        </w:rPr>
        <w:t>председатель Комитета администрации города Новоалтайска по физической культуре и спорту. Данный оценочный лист является основанием для распределения фонда стимулирования руководителя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9.5. Размер стимулирующей выплаты руководителю учреждения устанавливается учредителем в соответствии с показателями работы учреждения:</w:t>
      </w:r>
    </w:p>
    <w:p w:rsidR="001534AC" w:rsidRDefault="00C87E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151 - 190 баллов - 100% стимулирующего фонда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111 - 150 баллов - 70% стимулирующего фонда руководител</w:t>
      </w:r>
      <w:r>
        <w:rPr>
          <w:sz w:val="28"/>
          <w:szCs w:val="28"/>
        </w:rPr>
        <w:t>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71 - 110 баллов - 30% стимулирующего фонда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0 - 70 баллов - 0% стимулирующего фонда руководителя.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Руководителю, имеющему дисциплинарное взыскание, не выплачивается стимулирующая выплата за месяц, в котором руководитель был привлечен к </w:t>
      </w:r>
      <w:r>
        <w:rPr>
          <w:sz w:val="28"/>
          <w:szCs w:val="28"/>
        </w:rPr>
        <w:t>дисциплинарной ответственности.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Средства, предусмотренные на стимулирование руководителя, за месяц, в котором руководитель был привлечен к дисциплинарной ответственности, подлежат перераспределению среди работников учреждения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HYPERLIN</w:instrText>
      </w:r>
      <w:r>
        <w:rPr>
          <w:sz w:val="28"/>
          <w:szCs w:val="28"/>
        </w:rPr>
        <w:instrText xml:space="preserve">K \l Par169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п. 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Положения.</w:t>
      </w:r>
    </w:p>
    <w:p w:rsidR="001534AC" w:rsidRDefault="001534AC">
      <w:pPr>
        <w:widowControl w:val="0"/>
        <w:ind w:firstLine="540"/>
        <w:jc w:val="both"/>
      </w:pPr>
    </w:p>
    <w:p w:rsidR="001534AC" w:rsidRDefault="001534AC">
      <w:pPr>
        <w:widowControl w:val="0"/>
        <w:jc w:val="center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center"/>
        <w:outlineLvl w:val="1"/>
        <w:rPr>
          <w:sz w:val="28"/>
          <w:szCs w:val="28"/>
        </w:rPr>
      </w:pPr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Критерии оценки и порядок начисления баллов </w:t>
      </w:r>
      <w:proofErr w:type="gramStart"/>
      <w:r>
        <w:rPr>
          <w:sz w:val="28"/>
          <w:szCs w:val="28"/>
        </w:rPr>
        <w:t>для</w:t>
      </w:r>
      <w:proofErr w:type="gramEnd"/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оценки качества деятельности руководителя учреждения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 «Бассейн </w:t>
      </w:r>
      <w:r w:rsidRPr="00C87EE8">
        <w:rPr>
          <w:sz w:val="28"/>
          <w:szCs w:val="28"/>
        </w:rPr>
        <w:t>“</w:t>
      </w:r>
      <w:r>
        <w:rPr>
          <w:sz w:val="28"/>
          <w:szCs w:val="28"/>
        </w:rPr>
        <w:t>Атлантика</w:t>
      </w:r>
      <w:r w:rsidRPr="00C87EE8">
        <w:rPr>
          <w:sz w:val="28"/>
          <w:szCs w:val="28"/>
        </w:rPr>
        <w:t>”</w:t>
      </w:r>
      <w:r>
        <w:rPr>
          <w:sz w:val="28"/>
          <w:szCs w:val="28"/>
        </w:rPr>
        <w:t>»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10.1. Критериями для оценки деятельности руководителя учреждения при установлении стиму</w:t>
      </w:r>
      <w:r>
        <w:rPr>
          <w:sz w:val="28"/>
          <w:szCs w:val="28"/>
        </w:rPr>
        <w:t>лирующей выплаты руководителю учреждения за качественные показатели в управлении учреждением являются: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10.1.1. Обратная связь с получателями муниципальной услуги: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наличие 1 и более обоснованной жалобы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обоснованных жалоб - 5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0.1.2. Выполнение плана оказания услуги в соответствии с утвержденным муниципальным заданием: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90%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90% и более - 15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10.1.3 Отсутствие замечаний контролирующих органов и служб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10.1.4. Соблюдение этики по отношению к коллегам посетителям (родителям) 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10.1.5. Отсутствие аварийных ситуаций за данный период 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10.1.6. Эффективность и качество исполнения управленческих решений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10.2. За соблюдение сроков</w:t>
      </w:r>
      <w:r>
        <w:rPr>
          <w:sz w:val="28"/>
          <w:szCs w:val="28"/>
        </w:rPr>
        <w:t xml:space="preserve"> сдачи и достоверность бухгалтерской отчетности – 10  баллов; за несоблюдение сроков и недостоверность - 0 баллов;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Осуществления качественного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персоналом 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 Соблюдение санитарного состояния помещений и прилегающей территории </w:t>
      </w:r>
      <w:r>
        <w:rPr>
          <w:sz w:val="28"/>
          <w:szCs w:val="28"/>
        </w:rPr>
        <w:t>15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10.5 Обеспечение требований противопожарной безопасности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10.6 Обеспечение сохранности и надлежащего технического состояния здания, оборудования, хозяйственного инвентаря 10 баллов.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10.5. Каждый показатель результата деятельности оцени</w:t>
      </w:r>
      <w:r>
        <w:rPr>
          <w:sz w:val="28"/>
          <w:szCs w:val="28"/>
        </w:rPr>
        <w:t xml:space="preserve">вается в баллах и суммируется. Оценочные листы с соответствующими баллами подписывает председатель Комитета администрации города Новоалтайска по физической культуре и спорту. Данный оценочный лист является основанием для распределения фонда стимулирования </w:t>
      </w:r>
      <w:r>
        <w:rPr>
          <w:sz w:val="28"/>
          <w:szCs w:val="28"/>
        </w:rPr>
        <w:t>руководителя учреждения.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10.6. Размер стимулирующей выплаты руководителю учреждения устанавливается учредителем в соответствии с показателями работы учреждения: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61- 120 баллов - 100% стимулирующего фонда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31 - 60 баллов - 70% стимулирующего фо</w:t>
      </w:r>
      <w:r>
        <w:rPr>
          <w:sz w:val="28"/>
          <w:szCs w:val="28"/>
        </w:rPr>
        <w:t>нда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21 - 30 баллов - 30% стимулирующего фонда руководителя;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0 - 20 баллов - 0% стимулирующего фонда руководителя.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10.7. Руководителю, имеющему дисциплинарное взыскание, не выплачивается стимулирующая выплата за месяц, в котором руководитель б</w:t>
      </w:r>
      <w:r>
        <w:rPr>
          <w:sz w:val="28"/>
          <w:szCs w:val="28"/>
        </w:rPr>
        <w:t>ыл привлечен к дисциплинарной ответственности.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10.8. Средства, предусмотренные на стимулирование руководителя, за месяц, в котором руководитель был привлечен к дисциплинарной </w:t>
      </w:r>
      <w:r>
        <w:rPr>
          <w:sz w:val="28"/>
          <w:szCs w:val="28"/>
        </w:rPr>
        <w:lastRenderedPageBreak/>
        <w:t>ответственности, подлежат перераспределению среди работников учреждения.</w:t>
      </w:r>
    </w:p>
    <w:p w:rsidR="001534AC" w:rsidRDefault="001534AC">
      <w:pPr>
        <w:widowControl w:val="0"/>
        <w:jc w:val="center"/>
        <w:outlineLvl w:val="1"/>
        <w:rPr>
          <w:sz w:val="28"/>
          <w:szCs w:val="28"/>
        </w:rPr>
      </w:pPr>
      <w:bookmarkStart w:id="10" w:name="Par350"/>
      <w:bookmarkEnd w:id="10"/>
    </w:p>
    <w:p w:rsidR="001534AC" w:rsidRDefault="00C87EE8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11. Пол</w:t>
      </w:r>
      <w:r>
        <w:rPr>
          <w:sz w:val="28"/>
          <w:szCs w:val="28"/>
        </w:rPr>
        <w:t>номочия руководителя учреждения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11.1. Руководитель учреждения в пределах фонда оплаты труда: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структуру и штатную численность учреждения;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объем работ, нормы труда, нормы выработки работников на каждом рабочем месте, если они не уст</w:t>
      </w:r>
      <w:r>
        <w:rPr>
          <w:sz w:val="28"/>
          <w:szCs w:val="28"/>
        </w:rPr>
        <w:t>ановлены федеральными законами, нормативными правовыми актами Российской Федерации, содержащими нормы трудового права;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размеры окладов (ставок) и выплат компенсационного и стимулирующего характера;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нормированные задания работникам </w:t>
      </w:r>
      <w:r>
        <w:rPr>
          <w:sz w:val="28"/>
          <w:szCs w:val="28"/>
        </w:rPr>
        <w:t>с повременной оплатой труда и оплату труда за фактически выполненный объем работ.</w:t>
      </w:r>
    </w:p>
    <w:p w:rsidR="001534AC" w:rsidRDefault="00C87EE8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11.2. Руководитель учреждения использует экономию ФОТ при проведении мероприятий по оптимизации численности работников на увеличение заработной платы работникам.</w:t>
      </w: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12. Выплата</w:t>
      </w:r>
      <w:r>
        <w:rPr>
          <w:sz w:val="28"/>
          <w:szCs w:val="28"/>
        </w:rPr>
        <w:t xml:space="preserve"> материальной помощи.</w:t>
      </w:r>
    </w:p>
    <w:p w:rsidR="001534AC" w:rsidRDefault="001534AC">
      <w:pPr>
        <w:widowControl w:val="0"/>
        <w:jc w:val="center"/>
        <w:rPr>
          <w:sz w:val="28"/>
          <w:szCs w:val="28"/>
        </w:rPr>
      </w:pPr>
    </w:p>
    <w:p w:rsidR="001534AC" w:rsidRDefault="00C87EE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 фонда оплаты труда работникам учреждений может быть оказана материальная помощь в следующих случаях: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ребенка, подтвержденное свидетельством о рождении;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вступление в брак, подтвержденное свидетельством о браке;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смерть супруга или близкого родственника (мать, отец, сын, дочь), подтвержденная свидетельством о смерти;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утрата или повреждение жилья в случае пожара, наводнения или иного стихийного бедствия, подтвержденные документом, содержащим сведения об утрате или п</w:t>
      </w:r>
      <w:r>
        <w:rPr>
          <w:sz w:val="28"/>
          <w:szCs w:val="28"/>
        </w:rPr>
        <w:t>овреждения жилья в связи указанными обстоятельствами.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и порядок выплаты материальной помощи устанавливается в коллективном договоре учреждений.</w:t>
      </w:r>
    </w:p>
    <w:p w:rsidR="001534AC" w:rsidRDefault="00C87E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оказании работнику материальной помощи принимается руководителем учреждения на основании пись</w:t>
      </w:r>
      <w:r>
        <w:rPr>
          <w:sz w:val="28"/>
          <w:szCs w:val="28"/>
        </w:rPr>
        <w:t>менного заявления работника.</w:t>
      </w:r>
    </w:p>
    <w:p w:rsidR="001534AC" w:rsidRDefault="001534AC">
      <w:pPr>
        <w:widowControl w:val="0"/>
        <w:jc w:val="both"/>
        <w:rPr>
          <w:sz w:val="28"/>
          <w:szCs w:val="28"/>
        </w:rPr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tbl>
      <w:tblPr>
        <w:tblStyle w:val="af0"/>
        <w:tblW w:w="0" w:type="auto"/>
        <w:tblInd w:w="5493" w:type="dxa"/>
        <w:tblLayout w:type="fixed"/>
        <w:tblLook w:val="04A0" w:firstRow="1" w:lastRow="0" w:firstColumn="1" w:lastColumn="0" w:noHBand="0" w:noVBand="1"/>
      </w:tblPr>
      <w:tblGrid>
        <w:gridCol w:w="4077"/>
      </w:tblGrid>
      <w:tr w:rsidR="001534AC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34AC" w:rsidRDefault="00C87EE8">
            <w:pPr>
              <w:widowControl w:val="0"/>
              <w:ind w:right="-1"/>
              <w:jc w:val="right"/>
              <w:outlineLvl w:val="1"/>
            </w:pPr>
            <w:r>
              <w:rPr>
                <w:sz w:val="28"/>
                <w:szCs w:val="28"/>
              </w:rPr>
              <w:t>Приложение 1</w:t>
            </w:r>
          </w:p>
          <w:p w:rsidR="001534AC" w:rsidRDefault="00C87EE8">
            <w:pPr>
              <w:widowControl w:val="0"/>
              <w:tabs>
                <w:tab w:val="left" w:pos="5387"/>
              </w:tabs>
              <w:jc w:val="both"/>
            </w:pPr>
            <w:r>
              <w:rPr>
                <w:sz w:val="28"/>
                <w:szCs w:val="28"/>
              </w:rPr>
              <w:t xml:space="preserve">к Положению об оплате      труда  работников </w:t>
            </w:r>
            <w:r>
              <w:rPr>
                <w:bCs/>
                <w:sz w:val="28"/>
                <w:szCs w:val="28"/>
              </w:rPr>
              <w:t xml:space="preserve">МБУ СП СШОР </w:t>
            </w:r>
            <w:r>
              <w:rPr>
                <w:sz w:val="28"/>
                <w:szCs w:val="28"/>
              </w:rPr>
              <w:t xml:space="preserve"> г. Новоалтайска                                                                            МБУ СП СШ № 2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, МБУ «Бассейн </w:t>
            </w:r>
            <w:r w:rsidRPr="00C87EE8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Атлантика</w:t>
            </w:r>
            <w:r w:rsidRPr="00C87EE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534AC" w:rsidRDefault="001534AC">
      <w:pPr>
        <w:widowControl w:val="0"/>
        <w:ind w:right="-1"/>
        <w:jc w:val="right"/>
        <w:outlineLvl w:val="1"/>
        <w:rPr>
          <w:sz w:val="28"/>
          <w:szCs w:val="28"/>
        </w:rPr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bookmarkStart w:id="11" w:name="Par371"/>
      <w:bookmarkEnd w:id="11"/>
      <w:r>
        <w:rPr>
          <w:sz w:val="28"/>
          <w:szCs w:val="28"/>
        </w:rPr>
        <w:t xml:space="preserve">КОЭФФИЦИЕНТЫ КВАЛИФИКАЦИИ ТРЕНЕРОВ, И ИНЫХ СПЕЦИАЛИСТОВ,  АДМИНИСТРАТИВНО-УПРАВЛЕНЧЕСКИХ,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МЕДИЦИНСКИХ И ИНЫХ РАБОТНИКОВ УЧРЕЖДЕНИЯ</w:t>
      </w:r>
    </w:p>
    <w:p w:rsidR="001534AC" w:rsidRDefault="001534AC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7"/>
        <w:gridCol w:w="6433"/>
        <w:gridCol w:w="1803"/>
      </w:tblGrid>
      <w:tr w:rsidR="001534AC">
        <w:trPr>
          <w:tblCellSpacing w:w="5" w:type="dxa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6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       Квалификационная категория              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Коэффициент</w:t>
            </w:r>
          </w:p>
        </w:tc>
      </w:tr>
      <w:tr w:rsidR="001534AC">
        <w:trPr>
          <w:trHeight w:val="201"/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1. 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высшая квалификационная категория                     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1,15</w:t>
            </w:r>
          </w:p>
        </w:tc>
      </w:tr>
      <w:tr w:rsidR="001534AC">
        <w:trPr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2.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I квалификационная категория                         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1,10</w:t>
            </w:r>
          </w:p>
        </w:tc>
      </w:tr>
      <w:tr w:rsidR="001534AC">
        <w:trPr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3.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II квалификационная категория                          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1,05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tbl>
      <w:tblPr>
        <w:tblStyle w:val="af0"/>
        <w:tblW w:w="0" w:type="auto"/>
        <w:tblInd w:w="5493" w:type="dxa"/>
        <w:tblLayout w:type="fixed"/>
        <w:tblLook w:val="04A0" w:firstRow="1" w:lastRow="0" w:firstColumn="1" w:lastColumn="0" w:noHBand="0" w:noVBand="1"/>
      </w:tblPr>
      <w:tblGrid>
        <w:gridCol w:w="4077"/>
      </w:tblGrid>
      <w:tr w:rsidR="001534AC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34AC" w:rsidRDefault="00C87EE8">
            <w:pPr>
              <w:widowControl w:val="0"/>
              <w:ind w:right="-1"/>
              <w:jc w:val="right"/>
              <w:outlineLvl w:val="1"/>
            </w:pPr>
            <w:r>
              <w:rPr>
                <w:sz w:val="28"/>
                <w:szCs w:val="28"/>
              </w:rPr>
              <w:t>Приложение 2</w:t>
            </w:r>
          </w:p>
          <w:p w:rsidR="001534AC" w:rsidRDefault="00C87EE8">
            <w:pPr>
              <w:widowControl w:val="0"/>
              <w:tabs>
                <w:tab w:val="left" w:pos="5387"/>
              </w:tabs>
              <w:jc w:val="both"/>
            </w:pPr>
            <w:r>
              <w:rPr>
                <w:sz w:val="28"/>
                <w:szCs w:val="28"/>
              </w:rPr>
              <w:t xml:space="preserve">к Положению об оплате      труда  работников </w:t>
            </w:r>
            <w:r>
              <w:rPr>
                <w:bCs/>
                <w:sz w:val="28"/>
                <w:szCs w:val="28"/>
              </w:rPr>
              <w:t xml:space="preserve">МБУ СП СШОР </w:t>
            </w:r>
            <w:r>
              <w:rPr>
                <w:sz w:val="28"/>
                <w:szCs w:val="28"/>
              </w:rPr>
              <w:t xml:space="preserve"> г. Новоалтайска                                                                            МБУ СП СШ № 2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, МБУ «Бассейн </w:t>
            </w:r>
            <w:r w:rsidRPr="00C87EE8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Атлантика</w:t>
            </w:r>
            <w:r w:rsidRPr="00C87EE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bookmarkStart w:id="12" w:name="Par441"/>
      <w:bookmarkEnd w:id="12"/>
      <w:r>
        <w:rPr>
          <w:sz w:val="28"/>
          <w:szCs w:val="28"/>
        </w:rPr>
        <w:t>КОЭФФИЦИЕНТЫ ОБРАЗОВАНИЯ ТРЕНЕРОВ,</w:t>
      </w:r>
      <w:r>
        <w:rPr>
          <w:sz w:val="28"/>
          <w:szCs w:val="28"/>
        </w:rPr>
        <w:t xml:space="preserve"> И ИНЫХ СПЕЦИАЛИСТОВ,  АДМИНИСТРАТИВНО-УПРАВЛЕНЧЕСКИХ,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МЕДИЦИНСКИХ  И ИНЫХ РАБОТНИКОВ УЧРЕЖДЕНИЯ</w:t>
      </w:r>
    </w:p>
    <w:p w:rsidR="001534AC" w:rsidRDefault="001534AC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95"/>
        <w:gridCol w:w="1679"/>
      </w:tblGrid>
      <w:tr w:rsidR="001534AC">
        <w:trPr>
          <w:tblCellSpacing w:w="5" w:type="dxa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              Уровень образования                     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Коэффициент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Среднее профессиональное образование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1,05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Высшее  образование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</w:t>
            </w:r>
            <w:r>
              <w:t>0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  <w:bookmarkStart w:id="13" w:name="Par459"/>
      <w:bookmarkEnd w:id="13"/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tbl>
      <w:tblPr>
        <w:tblStyle w:val="af0"/>
        <w:tblW w:w="0" w:type="auto"/>
        <w:tblInd w:w="5493" w:type="dxa"/>
        <w:tblLayout w:type="fixed"/>
        <w:tblLook w:val="04A0" w:firstRow="1" w:lastRow="0" w:firstColumn="1" w:lastColumn="0" w:noHBand="0" w:noVBand="1"/>
      </w:tblPr>
      <w:tblGrid>
        <w:gridCol w:w="4077"/>
      </w:tblGrid>
      <w:tr w:rsidR="001534AC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34AC" w:rsidRDefault="00C87EE8">
            <w:pPr>
              <w:widowControl w:val="0"/>
              <w:ind w:right="-1"/>
              <w:jc w:val="right"/>
              <w:outlineLvl w:val="1"/>
            </w:pPr>
            <w:r>
              <w:rPr>
                <w:sz w:val="28"/>
                <w:szCs w:val="28"/>
              </w:rPr>
              <w:t>Приложение 3</w:t>
            </w:r>
          </w:p>
          <w:p w:rsidR="001534AC" w:rsidRDefault="00C87EE8">
            <w:pPr>
              <w:widowControl w:val="0"/>
              <w:tabs>
                <w:tab w:val="left" w:pos="5387"/>
              </w:tabs>
              <w:jc w:val="both"/>
            </w:pPr>
            <w:r>
              <w:rPr>
                <w:sz w:val="28"/>
                <w:szCs w:val="28"/>
              </w:rPr>
              <w:t xml:space="preserve">к Положению об оплате      труда  работников </w:t>
            </w:r>
            <w:r>
              <w:rPr>
                <w:bCs/>
                <w:sz w:val="28"/>
                <w:szCs w:val="28"/>
              </w:rPr>
              <w:t xml:space="preserve">МБУ СП СШОР </w:t>
            </w:r>
            <w:r>
              <w:rPr>
                <w:sz w:val="28"/>
                <w:szCs w:val="28"/>
              </w:rPr>
              <w:t xml:space="preserve"> г. Новоалтайска                                                                            МБУ СП СШ № 2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, МБУ «Бассейн </w:t>
            </w:r>
            <w:r w:rsidRPr="00C87EE8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Атлантика</w:t>
            </w:r>
            <w:r w:rsidRPr="00C87EE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  <w:bookmarkStart w:id="14" w:name="_GoBack"/>
            <w:bookmarkEnd w:id="14"/>
          </w:p>
        </w:tc>
      </w:tr>
    </w:tbl>
    <w:p w:rsidR="001534AC" w:rsidRDefault="001534AC">
      <w:pPr>
        <w:widowControl w:val="0"/>
        <w:ind w:right="4252"/>
        <w:jc w:val="both"/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15" w:name="Par462"/>
      <w:bookmarkEnd w:id="15"/>
      <w:r>
        <w:rPr>
          <w:sz w:val="28"/>
          <w:szCs w:val="28"/>
        </w:rPr>
        <w:t xml:space="preserve">КОЭФФИЦИЕНТЫ СТАЖА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АДМИНИСТРАТИВНО-УПРАВЛЕНЧЕСКИХ, ТРЕНЕРОВ, И ИНЫХ СПЕЦИАЛИСТОВ, МЕДИЦИНСКИХ И ИНЫХ РАБОТНИКОВ УЧРЕЖДЕНИЯ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(МБУ СП СШОР  г. Новоалтайска, МБУ СП СШ № 2 г. Новоалтайска)</w:t>
      </w:r>
    </w:p>
    <w:p w:rsidR="001534AC" w:rsidRDefault="001534AC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95"/>
        <w:gridCol w:w="1679"/>
      </w:tblGrid>
      <w:tr w:rsidR="001534AC">
        <w:trPr>
          <w:tblCellSpacing w:w="5" w:type="dxa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  <w:jc w:val="center"/>
            </w:pPr>
            <w:r>
              <w:t>Стаж работы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Коэффици</w:t>
            </w:r>
            <w:r>
              <w:t>ент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до 5 лет         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1,00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от 5 до 10 лет   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1,05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от 10 до 15 лет  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1,10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от 15 лет и более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1,15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КОЭФФИЦИЕНТЫ СТАЖА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АДМИНИСТРАТИВНО-УПРАВЛЕНЧЕСКИХ, ТРЕНЕРОВ, И ИНЫХ СПЕЦИАЛИСТОВ, МЕДИЦИНСКИХ  И ИНЫХ РАБОТНИКОВ УЧРЕЖДЕНИЯ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(МБУ «Бассейн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Атлантика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»)</w:t>
      </w:r>
    </w:p>
    <w:p w:rsidR="001534AC" w:rsidRDefault="001534AC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95"/>
        <w:gridCol w:w="1679"/>
      </w:tblGrid>
      <w:tr w:rsidR="001534AC">
        <w:trPr>
          <w:tblCellSpacing w:w="5" w:type="dxa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  <w:jc w:val="center"/>
            </w:pPr>
            <w:r>
              <w:t>Стаж работы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Коэффициент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до 5 лет         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1,00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от 5 до 10 лет   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1,05</w:t>
            </w:r>
          </w:p>
        </w:tc>
      </w:tr>
      <w:tr w:rsidR="001534AC">
        <w:trPr>
          <w:tblCellSpacing w:w="5" w:type="dxa"/>
        </w:trPr>
        <w:tc>
          <w:tcPr>
            <w:tcW w:w="7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Стаж работы от 10 и более                                  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1,10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right"/>
        <w:outlineLvl w:val="1"/>
      </w:pPr>
      <w:bookmarkStart w:id="16" w:name="Par482"/>
      <w:bookmarkEnd w:id="16"/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outlineLvl w:val="1"/>
        <w:rPr>
          <w:sz w:val="28"/>
          <w:szCs w:val="28"/>
        </w:rPr>
      </w:pPr>
    </w:p>
    <w:p w:rsidR="001534AC" w:rsidRDefault="001534AC">
      <w:pPr>
        <w:widowControl w:val="0"/>
        <w:jc w:val="right"/>
        <w:outlineLvl w:val="1"/>
        <w:rPr>
          <w:sz w:val="28"/>
          <w:szCs w:val="28"/>
        </w:rPr>
      </w:pPr>
    </w:p>
    <w:tbl>
      <w:tblPr>
        <w:tblStyle w:val="af0"/>
        <w:tblW w:w="0" w:type="auto"/>
        <w:tblInd w:w="5493" w:type="dxa"/>
        <w:tblLayout w:type="fixed"/>
        <w:tblLook w:val="04A0" w:firstRow="1" w:lastRow="0" w:firstColumn="1" w:lastColumn="0" w:noHBand="0" w:noVBand="1"/>
      </w:tblPr>
      <w:tblGrid>
        <w:gridCol w:w="4077"/>
      </w:tblGrid>
      <w:tr w:rsidR="001534AC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34AC" w:rsidRDefault="00C87EE8">
            <w:pPr>
              <w:widowControl w:val="0"/>
              <w:ind w:right="-1"/>
              <w:jc w:val="right"/>
              <w:outlineLvl w:val="1"/>
            </w:pPr>
            <w:r>
              <w:rPr>
                <w:sz w:val="28"/>
                <w:szCs w:val="28"/>
              </w:rPr>
              <w:t>Приложение 4</w:t>
            </w:r>
          </w:p>
          <w:p w:rsidR="001534AC" w:rsidRDefault="00C87EE8">
            <w:pPr>
              <w:widowControl w:val="0"/>
              <w:tabs>
                <w:tab w:val="left" w:pos="5387"/>
              </w:tabs>
              <w:jc w:val="both"/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Положению об оплате      труда  работников </w:t>
            </w:r>
            <w:r>
              <w:rPr>
                <w:bCs/>
                <w:sz w:val="28"/>
                <w:szCs w:val="28"/>
              </w:rPr>
              <w:t xml:space="preserve">МБУ СП СШОР </w:t>
            </w:r>
            <w:r>
              <w:rPr>
                <w:sz w:val="28"/>
                <w:szCs w:val="28"/>
              </w:rPr>
              <w:t xml:space="preserve"> г. Новоалтайска                                                                            МБУ СП СШ № 2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, МБУ «Бассейн </w:t>
            </w:r>
            <w:r w:rsidRPr="00C87EE8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Атлантика</w:t>
            </w:r>
            <w:r w:rsidRPr="00C87EE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534AC" w:rsidRDefault="001534AC">
      <w:pPr>
        <w:widowControl w:val="0"/>
        <w:ind w:right="4252"/>
        <w:jc w:val="both"/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bookmarkStart w:id="17" w:name="Par485"/>
      <w:bookmarkEnd w:id="17"/>
      <w:r>
        <w:rPr>
          <w:sz w:val="28"/>
          <w:szCs w:val="28"/>
        </w:rPr>
        <w:t xml:space="preserve">КОЭФФИЦИЕНТЫ ГРУПП ДОЛЖНОСТЕЙ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АДМИНИСТРАТИВНО-УПРАВЛЕНЧЕСКИХ, ТРЕНЕРОВ, И ИНЫХ СПЕЦИАЛИСТОВ,  МЕДИЦИНСКИХ И ИНЫХ РАБОТНИКОВ УЧРЕЖДЕНИЯ</w:t>
      </w:r>
    </w:p>
    <w:p w:rsidR="001534AC" w:rsidRDefault="001534AC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7"/>
        <w:gridCol w:w="6433"/>
        <w:gridCol w:w="1803"/>
      </w:tblGrid>
      <w:tr w:rsidR="001534AC">
        <w:trPr>
          <w:tblCellSpacing w:w="5" w:type="dxa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Группа</w:t>
            </w:r>
          </w:p>
        </w:tc>
        <w:tc>
          <w:tcPr>
            <w:tcW w:w="6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               Должности                       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Коэффициент</w:t>
            </w:r>
          </w:p>
        </w:tc>
      </w:tr>
      <w:tr w:rsidR="001534AC">
        <w:trPr>
          <w:trHeight w:val="400"/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I  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Медицинская сестра</w:t>
            </w:r>
            <w:r>
              <w:t xml:space="preserve">                                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1,00</w:t>
            </w:r>
          </w:p>
        </w:tc>
      </w:tr>
      <w:tr w:rsidR="001534AC">
        <w:trPr>
          <w:trHeight w:val="400"/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II 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>Тренер, инструктор-</w:t>
            </w:r>
            <w:proofErr w:type="spellStart"/>
            <w:r>
              <w:t>методист</w:t>
            </w:r>
            <w:proofErr w:type="gramStart"/>
            <w:r>
              <w:t>,с</w:t>
            </w:r>
            <w:proofErr w:type="gramEnd"/>
            <w:r>
              <w:t>таршая</w:t>
            </w:r>
            <w:proofErr w:type="spellEnd"/>
            <w:r>
              <w:t xml:space="preserve"> медицинская сестра, методист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1,05</w:t>
            </w:r>
          </w:p>
        </w:tc>
      </w:tr>
      <w:tr w:rsidR="001534AC">
        <w:trPr>
          <w:trHeight w:val="400"/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III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Заместитель директора по </w:t>
            </w:r>
            <w:proofErr w:type="gramStart"/>
            <w:r>
              <w:t>административно-хозяйственной</w:t>
            </w:r>
            <w:proofErr w:type="gramEnd"/>
          </w:p>
          <w:p w:rsidR="001534AC" w:rsidRDefault="00C87EE8">
            <w:pPr>
              <w:widowControl w:val="0"/>
            </w:pPr>
            <w:r>
              <w:t>работе, врач, заместитель директора по методической работе, зав</w:t>
            </w:r>
            <w:r>
              <w:t xml:space="preserve">едующий </w:t>
            </w:r>
            <w:proofErr w:type="spellStart"/>
            <w:r>
              <w:t>стадтоном</w:t>
            </w:r>
            <w:proofErr w:type="spellEnd"/>
            <w:r>
              <w:t xml:space="preserve">                                                                    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1,10</w:t>
            </w:r>
          </w:p>
        </w:tc>
      </w:tr>
      <w:tr w:rsidR="001534AC">
        <w:trPr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IV 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Главный инженер                 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1,15</w:t>
            </w:r>
          </w:p>
        </w:tc>
      </w:tr>
      <w:tr w:rsidR="001534AC">
        <w:trPr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V  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Главный бухгалтер                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1,20</w:t>
            </w:r>
          </w:p>
        </w:tc>
      </w:tr>
      <w:tr w:rsidR="001534AC">
        <w:trPr>
          <w:trHeight w:val="400"/>
          <w:tblCellSpacing w:w="5" w:type="dxa"/>
        </w:trPr>
        <w:tc>
          <w:tcPr>
            <w:tcW w:w="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VI    </w:t>
            </w:r>
          </w:p>
        </w:tc>
        <w:tc>
          <w:tcPr>
            <w:tcW w:w="6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Директор, руководитель, </w:t>
            </w:r>
            <w:r>
              <w:t>заместитель директора по спортивной подготовке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widowControl w:val="0"/>
            </w:pPr>
            <w:r>
              <w:t xml:space="preserve">       1,25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1534AC">
      <w:pPr>
        <w:widowControl w:val="0"/>
        <w:jc w:val="right"/>
        <w:outlineLvl w:val="1"/>
      </w:pPr>
      <w:bookmarkStart w:id="18" w:name="Par513"/>
      <w:bookmarkStart w:id="19" w:name="Par607"/>
      <w:bookmarkEnd w:id="18"/>
      <w:bookmarkEnd w:id="19"/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jc w:val="right"/>
        <w:outlineLvl w:val="1"/>
      </w:pPr>
    </w:p>
    <w:p w:rsidR="001534AC" w:rsidRDefault="001534AC">
      <w:pPr>
        <w:widowControl w:val="0"/>
        <w:outlineLvl w:val="1"/>
      </w:pPr>
    </w:p>
    <w:tbl>
      <w:tblPr>
        <w:tblStyle w:val="af0"/>
        <w:tblW w:w="0" w:type="auto"/>
        <w:tblInd w:w="5493" w:type="dxa"/>
        <w:tblLayout w:type="fixed"/>
        <w:tblLook w:val="04A0" w:firstRow="1" w:lastRow="0" w:firstColumn="1" w:lastColumn="0" w:noHBand="0" w:noVBand="1"/>
      </w:tblPr>
      <w:tblGrid>
        <w:gridCol w:w="4077"/>
      </w:tblGrid>
      <w:tr w:rsidR="001534AC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534AC" w:rsidRDefault="00C87EE8">
            <w:pPr>
              <w:widowControl w:val="0"/>
              <w:ind w:right="-1"/>
              <w:jc w:val="right"/>
              <w:outlineLvl w:val="1"/>
            </w:pPr>
            <w:r>
              <w:rPr>
                <w:sz w:val="28"/>
                <w:szCs w:val="28"/>
              </w:rPr>
              <w:t>Приложение 5</w:t>
            </w:r>
          </w:p>
          <w:p w:rsidR="001534AC" w:rsidRDefault="00C87EE8">
            <w:pPr>
              <w:widowControl w:val="0"/>
              <w:tabs>
                <w:tab w:val="left" w:pos="5387"/>
              </w:tabs>
              <w:jc w:val="both"/>
            </w:pPr>
            <w:r>
              <w:rPr>
                <w:sz w:val="28"/>
                <w:szCs w:val="28"/>
              </w:rPr>
              <w:t xml:space="preserve">к Положению об оплате      труда работников </w:t>
            </w:r>
            <w:r>
              <w:rPr>
                <w:bCs/>
                <w:sz w:val="28"/>
                <w:szCs w:val="28"/>
              </w:rPr>
              <w:t xml:space="preserve">МБУ СП СШОР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 МБУ СП СШ № 2 </w:t>
            </w:r>
            <w:proofErr w:type="spellStart"/>
            <w:r>
              <w:rPr>
                <w:sz w:val="28"/>
                <w:szCs w:val="28"/>
              </w:rPr>
              <w:t>г.Новоалтайска</w:t>
            </w:r>
            <w:proofErr w:type="spellEnd"/>
            <w:r>
              <w:rPr>
                <w:sz w:val="28"/>
                <w:szCs w:val="28"/>
              </w:rPr>
              <w:t xml:space="preserve">, МБУ «Бассейн </w:t>
            </w:r>
            <w:r w:rsidRPr="00C87EE8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Атлантика</w:t>
            </w:r>
            <w:r w:rsidRPr="00C87EE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534AC" w:rsidRDefault="001534AC">
      <w:pPr>
        <w:widowControl w:val="0"/>
        <w:jc w:val="both"/>
      </w:pPr>
    </w:p>
    <w:p w:rsidR="001534AC" w:rsidRDefault="00C87EE8">
      <w:pPr>
        <w:widowControl w:val="0"/>
        <w:jc w:val="center"/>
        <w:rPr>
          <w:sz w:val="28"/>
          <w:szCs w:val="28"/>
        </w:rPr>
      </w:pPr>
      <w:bookmarkStart w:id="20" w:name="Par610"/>
      <w:bookmarkEnd w:id="20"/>
      <w:r>
        <w:rPr>
          <w:sz w:val="28"/>
          <w:szCs w:val="28"/>
        </w:rPr>
        <w:t xml:space="preserve">РАЗМЕР 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МИНИМАЛЬНОГО РЕКОМЕНДУЕМОГО ОКЛАДА (СТАВКИ)</w:t>
      </w:r>
    </w:p>
    <w:p w:rsidR="001534AC" w:rsidRDefault="00C87E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ВСПОМОГАТЕЛЬНОГО (ЗА ИСКЛЮЧЕНИЕМ МЕДИЦИНСКИХ РАБОТНИКОВ) И ОБСЛУЖИВАЮЩЕГО ПЕРСОНАЛА  УЧРЕЖДЕНИЯ</w:t>
      </w:r>
    </w:p>
    <w:p w:rsidR="001534AC" w:rsidRDefault="001534AC">
      <w:pPr>
        <w:widowControl w:val="0"/>
        <w:jc w:val="both"/>
      </w:pPr>
    </w:p>
    <w:tbl>
      <w:tblPr>
        <w:tblW w:w="0" w:type="auto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"/>
        <w:gridCol w:w="2538"/>
        <w:gridCol w:w="4677"/>
        <w:gridCol w:w="1509"/>
      </w:tblGrid>
      <w:tr w:rsidR="001534AC">
        <w:trPr>
          <w:trHeight w:val="1000"/>
          <w:tblCellSpacing w:w="5" w:type="dxa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N</w:t>
            </w:r>
          </w:p>
          <w:p w:rsidR="001534AC" w:rsidRDefault="00C87EE8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Квалификационные</w:t>
            </w:r>
          </w:p>
          <w:p w:rsidR="001534AC" w:rsidRDefault="00C87EE8">
            <w:pPr>
              <w:jc w:val="center"/>
            </w:pPr>
            <w:r>
              <w:t>уровни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Наименование должности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Размер</w:t>
            </w:r>
          </w:p>
          <w:p w:rsidR="001534AC" w:rsidRDefault="00C87EE8">
            <w:pPr>
              <w:jc w:val="center"/>
            </w:pPr>
            <w:r>
              <w:t>минимального</w:t>
            </w:r>
          </w:p>
          <w:p w:rsidR="001534AC" w:rsidRDefault="00C87EE8">
            <w:pPr>
              <w:jc w:val="center"/>
            </w:pPr>
            <w:r>
              <w:t>рекомендуемого</w:t>
            </w:r>
          </w:p>
          <w:p w:rsidR="001534AC" w:rsidRDefault="00C87EE8">
            <w:pPr>
              <w:jc w:val="center"/>
            </w:pPr>
            <w:r>
              <w:t>оклада</w:t>
            </w:r>
          </w:p>
          <w:p w:rsidR="001534AC" w:rsidRDefault="00C87EE8">
            <w:pPr>
              <w:jc w:val="center"/>
            </w:pPr>
            <w:r>
              <w:t>(ставки), руб.</w:t>
            </w:r>
          </w:p>
        </w:tc>
      </w:tr>
      <w:tr w:rsidR="001534AC">
        <w:trPr>
          <w:tblCellSpacing w:w="5" w:type="dxa"/>
        </w:trPr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1</w:t>
            </w: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2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3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4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1. </w:t>
            </w: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Профессиональная квалификационная  группа "Общеотраслевые  должности</w:t>
            </w:r>
          </w:p>
          <w:p w:rsidR="001534AC" w:rsidRDefault="00C87EE8">
            <w:r>
              <w:t xml:space="preserve">служащих первого уровня"                                             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1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кассир, секретарь, контролер-кассир, секретарь-машинистка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  3432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Профессиональная квалификационная  группа  "Общеотраслевые  должности</w:t>
            </w:r>
          </w:p>
          <w:p w:rsidR="001534AC" w:rsidRDefault="00C87EE8">
            <w:r>
              <w:t xml:space="preserve">служащих второго уровня"                                             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1  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техник-программист, лаборант хим. анализа, администратор,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 xml:space="preserve">  3982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2  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старший администратор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center"/>
            </w:pPr>
            <w:r>
              <w:t>4576</w:t>
            </w:r>
          </w:p>
          <w:p w:rsidR="001534AC" w:rsidRDefault="001534AC">
            <w:pPr>
              <w:jc w:val="center"/>
            </w:pP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Профессиональная квалификационная  группа  "Общеотраслевые  должности</w:t>
            </w:r>
          </w:p>
          <w:p w:rsidR="001534AC" w:rsidRDefault="00C87EE8">
            <w:r>
              <w:t xml:space="preserve">служащих третьего уровня"                                            </w:t>
            </w:r>
          </w:p>
        </w:tc>
      </w:tr>
      <w:tr w:rsidR="001534AC">
        <w:trPr>
          <w:cantSplit/>
          <w:trHeight w:val="4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1  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бухгалтер, бухгалтер-кассир, программист, инженер по водоподготовке 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  4920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534AC" w:rsidRDefault="00C87EE8">
            <w:r>
              <w:t>2.</w:t>
            </w:r>
          </w:p>
          <w:p w:rsidR="001534AC" w:rsidRDefault="001534AC"/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Профессиональная квалификационная группа должностей работников физической культуры и спорта</w:t>
            </w:r>
          </w:p>
        </w:tc>
      </w:tr>
      <w:tr w:rsidR="001534AC">
        <w:trPr>
          <w:cantSplit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1  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Инструктор по физической культуре, спортсмен-инструктор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r>
              <w:t xml:space="preserve">          5720                                               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3. </w:t>
            </w: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lastRenderedPageBreak/>
              <w:t>Профессиональная квалификационная  группа  "Общеотраслевые  профессии</w:t>
            </w:r>
          </w:p>
          <w:p w:rsidR="001534AC" w:rsidRDefault="00C87EE8">
            <w:r>
              <w:t xml:space="preserve">рабочих первого уровня"                                              </w:t>
            </w:r>
          </w:p>
        </w:tc>
      </w:tr>
      <w:tr w:rsidR="001534AC">
        <w:trPr>
          <w:cantSplit/>
          <w:trHeight w:val="2343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1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r>
              <w:t xml:space="preserve">наименования профессий рабочих, по    которым предусмотрено </w:t>
            </w:r>
            <w:r>
              <w:t xml:space="preserve">присвоение 1, 2 и 3 квалификационных разрядов в соответствии с Единым тарифно-квалификационным </w:t>
            </w:r>
            <w:hyperlink r:id="rId11" w:tooltip="consultantplus://offline/ref=16B6B3407FF57BB55AD7442B08C136E1FDECD2C598F0E0C0D7636CDBwB06D" w:history="1">
              <w:r>
                <w:rPr>
                  <w:color w:val="0000FF"/>
                </w:rPr>
                <w:t>справочником</w:t>
              </w:r>
            </w:hyperlink>
            <w:r>
              <w:t xml:space="preserve"> работ и  профессий рабочих   (выпуск 1, раздел "Профессии рабочих, общие для всех  отраслей народного хозяйства")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2746</w:t>
            </w:r>
          </w:p>
        </w:tc>
      </w:tr>
      <w:tr w:rsidR="001534AC">
        <w:trPr>
          <w:cantSplit/>
          <w:trHeight w:val="1389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2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r>
              <w:t xml:space="preserve">профессии рабочих, отнесенные к первому       квалификационному уровню, при выполнении работ по профессии с     производным наименованием         "старший" (старший по смене)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  3021</w:t>
            </w:r>
          </w:p>
        </w:tc>
      </w:tr>
      <w:tr w:rsidR="001534AC">
        <w:trPr>
          <w:cantSplit/>
          <w:trHeight w:val="600"/>
          <w:tblCellSpacing w:w="5" w:type="dxa"/>
        </w:trPr>
        <w:tc>
          <w:tcPr>
            <w:tcW w:w="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r>
              <w:t>4.</w:t>
            </w: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  <w:p w:rsidR="001534AC" w:rsidRDefault="001534AC">
            <w:pPr>
              <w:jc w:val="both"/>
            </w:pPr>
          </w:p>
        </w:tc>
        <w:tc>
          <w:tcPr>
            <w:tcW w:w="87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Профессиональная квалификационная  группа  "</w:t>
            </w:r>
            <w:r>
              <w:t>Общеотраслевые  профессии</w:t>
            </w:r>
          </w:p>
          <w:p w:rsidR="001534AC" w:rsidRDefault="00C87EE8">
            <w:r>
              <w:t xml:space="preserve">рабочих второго уровня"                                              </w:t>
            </w:r>
          </w:p>
        </w:tc>
      </w:tr>
      <w:tr w:rsidR="001534AC">
        <w:trPr>
          <w:cantSplit/>
          <w:trHeight w:val="2239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1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r>
              <w:t>наименования профессий рабочих, по которым предусмотрено присвоение 4  и 5</w:t>
            </w:r>
          </w:p>
          <w:p w:rsidR="001534AC" w:rsidRDefault="00C87EE8">
            <w:pPr>
              <w:jc w:val="both"/>
            </w:pPr>
            <w:r>
              <w:t xml:space="preserve">квалификационных  разрядов </w:t>
            </w:r>
            <w:proofErr w:type="gramStart"/>
            <w:r>
              <w:t>соответствии</w:t>
            </w:r>
            <w:proofErr w:type="gramEnd"/>
            <w:r>
              <w:t xml:space="preserve">  </w:t>
            </w:r>
            <w:r>
              <w:t xml:space="preserve">    с Единым тарифно-квалификационным </w:t>
            </w:r>
            <w:hyperlink r:id="rId12" w:tooltip="consultantplus://offline/ref=16B6B3407FF57BB55AD7442B08C136E1FDECD2C598F0E0C0D7636CDBwB06D" w:history="1">
              <w:r>
                <w:rPr>
                  <w:color w:val="0000FF"/>
                </w:rPr>
                <w:t>справочником</w:t>
              </w:r>
            </w:hyperlink>
            <w:r>
              <w:t xml:space="preserve"> ра</w:t>
            </w:r>
            <w:r>
              <w:t xml:space="preserve">бот и профессий рабочих (выпуск 1, раздел "Профессии рабочих, общие для всех отраслей народного хозяйства")       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  3982</w:t>
            </w:r>
          </w:p>
        </w:tc>
      </w:tr>
      <w:tr w:rsidR="001534AC">
        <w:trPr>
          <w:cantSplit/>
          <w:trHeight w:val="2239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2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proofErr w:type="gramStart"/>
            <w:r>
              <w:t xml:space="preserve">наименования профессий рабочих, по    которым предусмотрено </w:t>
            </w:r>
            <w:r>
              <w:t xml:space="preserve">присвоение 6 и 7 квалификационных разрядов в соответствии с Единым тарифно-квалификационным </w:t>
            </w:r>
            <w:hyperlink r:id="rId13" w:tooltip="consultantplus://offline/ref=16B6B3407FF57BB55AD7442B08C136E1FDECD2C598F0E0C0D7636CDBwB06D" w:history="1">
              <w:r>
                <w:rPr>
                  <w:color w:val="0000FF"/>
                </w:rPr>
                <w:t>справочником</w:t>
              </w:r>
            </w:hyperlink>
            <w:r>
              <w:t xml:space="preserve"> работ и  профессий рабочих (выпуск 1, раздел "Профессии рабочих, общие для</w:t>
            </w:r>
            <w:proofErr w:type="gramEnd"/>
          </w:p>
          <w:p w:rsidR="001534AC" w:rsidRDefault="00C87EE8">
            <w:pPr>
              <w:jc w:val="both"/>
            </w:pPr>
            <w:r>
              <w:t xml:space="preserve">всех отраслей народного хозяйства")          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  4576</w:t>
            </w:r>
          </w:p>
        </w:tc>
      </w:tr>
      <w:tr w:rsidR="001534AC">
        <w:trPr>
          <w:cantSplit/>
          <w:trHeight w:val="22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3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proofErr w:type="gramStart"/>
            <w:r>
              <w:t>наименования п</w:t>
            </w:r>
            <w:r>
              <w:t xml:space="preserve">рофессий рабочих, по    которым предусмотрено присвоение 8  квалификационного разряда в соответствии с Единым тарифно-квалификационным </w:t>
            </w:r>
            <w:hyperlink r:id="rId14" w:tooltip="consultantplus://offline/ref=16B6B3407FF57BB55AD7442B08C136E1FDECD2C598F0E0C0D7636CDBwB06D" w:history="1">
              <w:r>
                <w:rPr>
                  <w:color w:val="0000FF"/>
                </w:rPr>
                <w:t>справочником</w:t>
              </w:r>
            </w:hyperlink>
            <w:r>
              <w:t xml:space="preserve"> работ и  профессий рабочих (выпуск 1,раздел "Профессии рабочих, общие для всех     отраслей  народного</w:t>
            </w:r>
            <w:proofErr w:type="gramEnd"/>
          </w:p>
          <w:p w:rsidR="001534AC" w:rsidRDefault="00C87EE8">
            <w:pPr>
              <w:jc w:val="both"/>
            </w:pPr>
            <w:r>
              <w:t>хозяйства")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      4851</w:t>
            </w:r>
          </w:p>
        </w:tc>
      </w:tr>
      <w:tr w:rsidR="001534AC">
        <w:trPr>
          <w:cantSplit/>
          <w:trHeight w:val="1600"/>
          <w:tblCellSpacing w:w="5" w:type="dxa"/>
        </w:trPr>
        <w:tc>
          <w:tcPr>
            <w:tcW w:w="5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1534AC">
            <w:pPr>
              <w:widowControl w:val="0"/>
              <w:jc w:val="both"/>
            </w:pPr>
          </w:p>
        </w:tc>
        <w:tc>
          <w:tcPr>
            <w:tcW w:w="2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>4  квалификационный</w:t>
            </w:r>
          </w:p>
          <w:p w:rsidR="001534AC" w:rsidRDefault="00C87EE8">
            <w:r>
              <w:t xml:space="preserve">уровень               </w:t>
            </w:r>
          </w:p>
        </w:tc>
        <w:tc>
          <w:tcPr>
            <w:tcW w:w="4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pPr>
              <w:jc w:val="both"/>
            </w:pPr>
            <w:r>
              <w:t xml:space="preserve">наименования профессий рабочих, предусмотренных 1-3 квалификационными      уровнями настоящей профессиональной квалификационной группы, выполняющих    важные (особо важные) и ответственные  (особо ответственные работы)          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4AC" w:rsidRDefault="00C87EE8">
            <w:r>
              <w:t xml:space="preserve">    </w:t>
            </w:r>
            <w:r>
              <w:t xml:space="preserve">      5148</w:t>
            </w:r>
          </w:p>
        </w:tc>
      </w:tr>
    </w:tbl>
    <w:p w:rsidR="001534AC" w:rsidRDefault="001534AC">
      <w:pPr>
        <w:widowControl w:val="0"/>
        <w:jc w:val="both"/>
      </w:pPr>
    </w:p>
    <w:sectPr w:rsidR="001534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AC" w:rsidRDefault="00C87EE8">
      <w:r>
        <w:separator/>
      </w:r>
    </w:p>
  </w:endnote>
  <w:endnote w:type="continuationSeparator" w:id="0">
    <w:p w:rsidR="001534AC" w:rsidRDefault="00C8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AC" w:rsidRDefault="00C87EE8">
      <w:r>
        <w:separator/>
      </w:r>
    </w:p>
  </w:footnote>
  <w:footnote w:type="continuationSeparator" w:id="0">
    <w:p w:rsidR="001534AC" w:rsidRDefault="00C8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92D"/>
    <w:multiLevelType w:val="multilevel"/>
    <w:tmpl w:val="83A26648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1218464A"/>
    <w:multiLevelType w:val="hybridMultilevel"/>
    <w:tmpl w:val="8F02A0EA"/>
    <w:lvl w:ilvl="0" w:tplc="DEDC1B5A">
      <w:start w:val="1"/>
      <w:numFmt w:val="decimal"/>
      <w:lvlText w:val="%1."/>
      <w:lvlJc w:val="left"/>
      <w:pPr>
        <w:ind w:left="927" w:hanging="360"/>
      </w:pPr>
    </w:lvl>
    <w:lvl w:ilvl="1" w:tplc="CAD4BD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275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E258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C8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2E7F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66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600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29F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E1DFD"/>
    <w:multiLevelType w:val="hybridMultilevel"/>
    <w:tmpl w:val="568E1CC4"/>
    <w:lvl w:ilvl="0" w:tplc="EE1C6574">
      <w:start w:val="1"/>
      <w:numFmt w:val="decimal"/>
      <w:lvlText w:val="2"/>
      <w:lvlJc w:val="left"/>
    </w:lvl>
    <w:lvl w:ilvl="1" w:tplc="6EBCA4F6">
      <w:start w:val="1"/>
      <w:numFmt w:val="lowerLetter"/>
      <w:lvlText w:val="2"/>
      <w:lvlJc w:val="left"/>
      <w:pPr>
        <w:ind w:left="1440" w:hanging="360"/>
      </w:pPr>
    </w:lvl>
    <w:lvl w:ilvl="2" w:tplc="E7D43596">
      <w:start w:val="1"/>
      <w:numFmt w:val="lowerRoman"/>
      <w:lvlText w:val="2"/>
      <w:lvlJc w:val="right"/>
      <w:pPr>
        <w:ind w:left="2160" w:hanging="180"/>
      </w:pPr>
    </w:lvl>
    <w:lvl w:ilvl="3" w:tplc="30F0D5F0">
      <w:start w:val="1"/>
      <w:numFmt w:val="decimal"/>
      <w:lvlText w:val="2"/>
      <w:lvlJc w:val="left"/>
      <w:pPr>
        <w:ind w:left="2880" w:hanging="360"/>
      </w:pPr>
    </w:lvl>
    <w:lvl w:ilvl="4" w:tplc="FEF0C0E6">
      <w:start w:val="1"/>
      <w:numFmt w:val="lowerLetter"/>
      <w:lvlText w:val="2"/>
      <w:lvlJc w:val="left"/>
      <w:pPr>
        <w:ind w:left="3600" w:hanging="360"/>
      </w:pPr>
    </w:lvl>
    <w:lvl w:ilvl="5" w:tplc="B9A8141A">
      <w:start w:val="1"/>
      <w:numFmt w:val="lowerRoman"/>
      <w:lvlText w:val="2"/>
      <w:lvlJc w:val="right"/>
      <w:pPr>
        <w:ind w:left="4320" w:hanging="180"/>
      </w:pPr>
    </w:lvl>
    <w:lvl w:ilvl="6" w:tplc="8CEE25E8">
      <w:start w:val="1"/>
      <w:numFmt w:val="decimal"/>
      <w:lvlText w:val="2"/>
      <w:lvlJc w:val="left"/>
      <w:pPr>
        <w:ind w:left="5040" w:hanging="360"/>
      </w:pPr>
    </w:lvl>
    <w:lvl w:ilvl="7" w:tplc="B3346BD2">
      <w:start w:val="1"/>
      <w:numFmt w:val="lowerLetter"/>
      <w:lvlText w:val="2"/>
      <w:lvlJc w:val="left"/>
      <w:pPr>
        <w:ind w:left="5760" w:hanging="360"/>
      </w:pPr>
    </w:lvl>
    <w:lvl w:ilvl="8" w:tplc="DD56CF5E">
      <w:start w:val="1"/>
      <w:numFmt w:val="lowerRoman"/>
      <w:lvlText w:val="2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4AC"/>
    <w:rsid w:val="001534AC"/>
    <w:rsid w:val="00C8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pPr>
      <w:keepNext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10">
    <w:name w:val="Заголовок 1 Знак"/>
    <w:basedOn w:val="a0"/>
    <w:link w:val="1"/>
    <w:rPr>
      <w:sz w:val="28"/>
    </w:rPr>
  </w:style>
  <w:style w:type="character" w:customStyle="1" w:styleId="20">
    <w:name w:val="Заголовок 2 Знак"/>
    <w:basedOn w:val="a0"/>
    <w:link w:val="2"/>
    <w:rPr>
      <w:b/>
      <w:sz w:val="28"/>
    </w:rPr>
  </w:style>
  <w:style w:type="character" w:customStyle="1" w:styleId="30">
    <w:name w:val="Заголовок 3 Знак"/>
    <w:basedOn w:val="a0"/>
    <w:link w:val="3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6B6B3407FF57BB55AD7442B08C136E1FDECD2C598F0E0C0D7636CDBwB06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6B6B3407FF57BB55AD7442B08C136E1FDECD2C598F0E0C0D7636CDBwB06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B6B3407FF57BB55AD7442B08C136E1FDECD2C598F0E0C0D7636CDBwB06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6B6B3407FF57BB55AD7442B08C136E1F5EDD3C097FEBDCADF3A60D9B1w603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16B6B3407FF57BB55AD7442B08C136E1FDECD2C598F0E0C0D7636CDBwB06D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7626</Words>
  <Characters>43469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6</cp:revision>
  <cp:lastPrinted>2022-09-01T01:23:00Z</cp:lastPrinted>
  <dcterms:created xsi:type="dcterms:W3CDTF">2022-09-01T01:17:00Z</dcterms:created>
  <dcterms:modified xsi:type="dcterms:W3CDTF">2022-09-01T01:24:00Z</dcterms:modified>
</cp:coreProperties>
</file>