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84" w:rsidRPr="00373B02" w:rsidRDefault="007B18B5" w:rsidP="00373B02">
      <w:pPr>
        <w:pStyle w:val="ab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</w:rPr>
      </w:pPr>
      <w:r w:rsidRPr="00373B02">
        <w:rPr>
          <w:rFonts w:ascii="Arial" w:hAnsi="Arial" w:cs="Arial"/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373B02">
        <w:rPr>
          <w:rFonts w:ascii="Arial" w:hAnsi="Arial" w:cs="Arial"/>
          <w:b/>
          <w:noProof/>
          <w:sz w:val="24"/>
          <w:szCs w:val="24"/>
          <w:lang w:eastAsia="ru-RU"/>
        </w:rPr>
        <w:pict>
          <v:shape id="_x0000_i1025" type="#_x0000_t75" style="width:42.75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373B02" w:rsidRPr="00373B02" w:rsidRDefault="00373B02" w:rsidP="00373B02">
      <w:pPr>
        <w:pStyle w:val="7"/>
        <w:spacing w:after="0"/>
        <w:rPr>
          <w:rFonts w:cs="Arial"/>
          <w:spacing w:val="20"/>
          <w:szCs w:val="24"/>
        </w:rPr>
      </w:pPr>
      <w:r w:rsidRPr="00373B02">
        <w:rPr>
          <w:rFonts w:cs="Arial"/>
          <w:spacing w:val="20"/>
          <w:szCs w:val="24"/>
        </w:rPr>
        <w:t>АДМИНИСТРАЦИЯ ГОРОДА НОВОАЛТАЙСКА</w:t>
      </w:r>
    </w:p>
    <w:p w:rsidR="00373B02" w:rsidRPr="00373B02" w:rsidRDefault="00373B02" w:rsidP="00373B02">
      <w:pPr>
        <w:jc w:val="center"/>
        <w:rPr>
          <w:rFonts w:ascii="Arial" w:hAnsi="Arial" w:cs="Arial"/>
          <w:b/>
          <w:sz w:val="24"/>
          <w:szCs w:val="24"/>
        </w:rPr>
      </w:pPr>
      <w:r w:rsidRPr="00373B02">
        <w:rPr>
          <w:rFonts w:ascii="Arial" w:hAnsi="Arial" w:cs="Arial"/>
          <w:b/>
          <w:sz w:val="24"/>
          <w:szCs w:val="24"/>
        </w:rPr>
        <w:t>АЛТАЙСКОГО КРАЯ</w:t>
      </w:r>
    </w:p>
    <w:p w:rsidR="00373B02" w:rsidRDefault="00373B02" w:rsidP="00373B02">
      <w:pPr>
        <w:jc w:val="center"/>
        <w:rPr>
          <w:rFonts w:ascii="Arial" w:hAnsi="Arial" w:cs="Arial"/>
          <w:b/>
          <w:sz w:val="24"/>
          <w:szCs w:val="24"/>
        </w:rPr>
      </w:pPr>
    </w:p>
    <w:p w:rsidR="00373B02" w:rsidRPr="00373B02" w:rsidRDefault="00373B02" w:rsidP="00373B02">
      <w:pPr>
        <w:jc w:val="center"/>
        <w:rPr>
          <w:rFonts w:ascii="Arial" w:hAnsi="Arial" w:cs="Arial"/>
          <w:b/>
          <w:sz w:val="24"/>
          <w:szCs w:val="24"/>
        </w:rPr>
      </w:pPr>
    </w:p>
    <w:p w:rsidR="002D2C84" w:rsidRPr="00373B02" w:rsidRDefault="00373B02" w:rsidP="00373B02">
      <w:pPr>
        <w:jc w:val="center"/>
        <w:rPr>
          <w:rFonts w:ascii="Arial" w:hAnsi="Arial" w:cs="Arial"/>
          <w:b/>
          <w:sz w:val="24"/>
          <w:szCs w:val="24"/>
        </w:rPr>
      </w:pPr>
      <w:r w:rsidRPr="00373B02">
        <w:rPr>
          <w:rFonts w:ascii="Arial" w:hAnsi="Arial" w:cs="Arial"/>
          <w:b/>
          <w:sz w:val="24"/>
          <w:szCs w:val="24"/>
        </w:rPr>
        <w:t>ПОСТАНОВЛЕНИЕ</w:t>
      </w:r>
    </w:p>
    <w:p w:rsidR="002D2C84" w:rsidRPr="00373B02" w:rsidRDefault="002D2C84" w:rsidP="00373B02">
      <w:pPr>
        <w:jc w:val="center"/>
        <w:rPr>
          <w:rFonts w:ascii="Arial" w:hAnsi="Arial" w:cs="Arial"/>
          <w:b/>
          <w:sz w:val="24"/>
          <w:szCs w:val="24"/>
        </w:rPr>
      </w:pPr>
    </w:p>
    <w:p w:rsidR="002D2C84" w:rsidRPr="00373B02" w:rsidRDefault="002D2C84" w:rsidP="00373B02">
      <w:pPr>
        <w:jc w:val="center"/>
        <w:rPr>
          <w:rFonts w:ascii="Arial" w:hAnsi="Arial" w:cs="Arial"/>
          <w:b/>
          <w:sz w:val="24"/>
          <w:szCs w:val="24"/>
        </w:rPr>
      </w:pPr>
    </w:p>
    <w:p w:rsidR="00373B02" w:rsidRPr="00373B02" w:rsidRDefault="00373B02" w:rsidP="00373B02">
      <w:pPr>
        <w:jc w:val="center"/>
        <w:rPr>
          <w:rFonts w:ascii="Arial" w:hAnsi="Arial" w:cs="Arial"/>
          <w:b/>
          <w:sz w:val="24"/>
          <w:szCs w:val="24"/>
        </w:rPr>
      </w:pPr>
      <w:r w:rsidRPr="00373B02">
        <w:rPr>
          <w:rFonts w:ascii="Arial" w:hAnsi="Arial" w:cs="Arial"/>
          <w:b/>
          <w:sz w:val="24"/>
          <w:szCs w:val="24"/>
        </w:rPr>
        <w:t>26.05.2022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373B02">
        <w:rPr>
          <w:rFonts w:ascii="Arial" w:hAnsi="Arial" w:cs="Arial"/>
          <w:b/>
          <w:sz w:val="24"/>
          <w:szCs w:val="24"/>
        </w:rPr>
        <w:t xml:space="preserve"> № 1000</w:t>
      </w:r>
    </w:p>
    <w:p w:rsidR="002D2C84" w:rsidRPr="00373B02" w:rsidRDefault="00373B02" w:rsidP="00373B02">
      <w:pPr>
        <w:jc w:val="center"/>
        <w:rPr>
          <w:rFonts w:ascii="Arial" w:hAnsi="Arial" w:cs="Arial"/>
          <w:b/>
          <w:sz w:val="24"/>
          <w:szCs w:val="24"/>
        </w:rPr>
      </w:pPr>
      <w:r w:rsidRPr="00373B02">
        <w:rPr>
          <w:rFonts w:ascii="Arial" w:hAnsi="Arial" w:cs="Arial"/>
          <w:b/>
          <w:sz w:val="24"/>
          <w:szCs w:val="24"/>
        </w:rPr>
        <w:t>г. Новоалтайск</w:t>
      </w:r>
    </w:p>
    <w:p w:rsidR="00373B02" w:rsidRPr="00373B02" w:rsidRDefault="00373B02" w:rsidP="00373B02">
      <w:pPr>
        <w:jc w:val="center"/>
        <w:rPr>
          <w:rFonts w:ascii="Arial" w:hAnsi="Arial" w:cs="Arial"/>
          <w:b/>
          <w:color w:val="000000"/>
          <w:sz w:val="24"/>
          <w:szCs w:val="24"/>
          <w:highlight w:val="white"/>
        </w:rPr>
      </w:pPr>
    </w:p>
    <w:p w:rsidR="00373B02" w:rsidRPr="00373B02" w:rsidRDefault="00373B02" w:rsidP="00373B02">
      <w:pPr>
        <w:jc w:val="center"/>
        <w:rPr>
          <w:rFonts w:ascii="Arial" w:hAnsi="Arial" w:cs="Arial"/>
          <w:b/>
          <w:color w:val="000000"/>
          <w:sz w:val="24"/>
          <w:szCs w:val="24"/>
          <w:highlight w:val="white"/>
        </w:rPr>
      </w:pPr>
    </w:p>
    <w:p w:rsidR="00373B02" w:rsidRPr="00373B02" w:rsidRDefault="00373B02" w:rsidP="00373B02">
      <w:pPr>
        <w:jc w:val="center"/>
        <w:rPr>
          <w:rFonts w:ascii="Arial" w:eastAsia="TimesNewRoman" w:hAnsi="Arial" w:cs="Arial"/>
          <w:b/>
          <w:color w:val="000000"/>
          <w:sz w:val="24"/>
          <w:szCs w:val="24"/>
        </w:rPr>
      </w:pPr>
      <w:r w:rsidRPr="00373B02">
        <w:rPr>
          <w:rFonts w:ascii="Arial" w:eastAsia="TimesNewRoman" w:hAnsi="Arial" w:cs="Arial"/>
          <w:b/>
          <w:color w:val="000000"/>
          <w:sz w:val="24"/>
          <w:szCs w:val="24"/>
          <w:highlight w:val="white"/>
        </w:rPr>
        <w:t>О порядке утверждения схемы размещения гаражей, являющихся некапитальными сооружениями, и мест стоянки технических или других средств передвижения инвалидов вблизи их места жительства</w:t>
      </w:r>
      <w:r w:rsidRPr="00373B02">
        <w:rPr>
          <w:rFonts w:ascii="Arial" w:eastAsia="TimesNewRoman" w:hAnsi="Arial" w:cs="Arial"/>
          <w:b/>
          <w:color w:val="000000"/>
          <w:sz w:val="24"/>
          <w:szCs w:val="24"/>
        </w:rPr>
        <w:t xml:space="preserve"> на землях или земельных участках, находящихся в государственной или муниципальной собственности</w:t>
      </w:r>
      <w:r w:rsidRPr="00373B02">
        <w:rPr>
          <w:rFonts w:ascii="Arial" w:eastAsia="TimesNewRoman" w:hAnsi="Arial" w:cs="Arial"/>
          <w:b/>
          <w:color w:val="000000"/>
          <w:sz w:val="24"/>
          <w:szCs w:val="24"/>
          <w:highlight w:val="white"/>
        </w:rPr>
        <w:t xml:space="preserve"> на территории города </w:t>
      </w:r>
      <w:r w:rsidRPr="00373B02">
        <w:rPr>
          <w:rFonts w:ascii="Arial" w:eastAsia="TimesNewRoman" w:hAnsi="Arial" w:cs="Arial"/>
          <w:b/>
          <w:color w:val="000000"/>
          <w:sz w:val="24"/>
          <w:szCs w:val="24"/>
        </w:rPr>
        <w:t>Новоалтайска</w:t>
      </w:r>
    </w:p>
    <w:p w:rsidR="00373B02" w:rsidRPr="00373B02" w:rsidRDefault="00373B02" w:rsidP="00373B02">
      <w:pPr>
        <w:ind w:firstLine="709"/>
        <w:jc w:val="both"/>
        <w:rPr>
          <w:rFonts w:ascii="Arial" w:hAnsi="Arial" w:cs="Arial"/>
          <w:color w:val="000000"/>
          <w:sz w:val="24"/>
          <w:szCs w:val="24"/>
          <w:highlight w:val="white"/>
        </w:rPr>
      </w:pPr>
      <w:r>
        <w:rPr>
          <w:rFonts w:ascii="Arial" w:hAnsi="Arial" w:cs="Arial"/>
          <w:color w:val="000000"/>
          <w:sz w:val="24"/>
          <w:szCs w:val="24"/>
          <w:highlight w:val="white"/>
        </w:rPr>
        <w:t xml:space="preserve"> </w:t>
      </w:r>
    </w:p>
    <w:p w:rsidR="00373B02" w:rsidRPr="00373B02" w:rsidRDefault="00373B02" w:rsidP="00373B02">
      <w:pPr>
        <w:ind w:firstLine="709"/>
        <w:jc w:val="both"/>
        <w:rPr>
          <w:rFonts w:ascii="Arial" w:hAnsi="Arial" w:cs="Arial"/>
          <w:color w:val="000000"/>
          <w:sz w:val="24"/>
          <w:szCs w:val="24"/>
          <w:highlight w:val="white"/>
        </w:rPr>
      </w:pPr>
    </w:p>
    <w:p w:rsidR="00373B02" w:rsidRDefault="00F114C7" w:rsidP="00373B02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373B02">
        <w:rPr>
          <w:rFonts w:ascii="Arial" w:hAnsi="Arial" w:cs="Arial"/>
          <w:color w:val="000000"/>
          <w:sz w:val="24"/>
          <w:szCs w:val="24"/>
          <w:highlight w:val="white"/>
        </w:rPr>
        <w:t>В соответствии со статьей 39.36–1 Земельного кодекса Российской Федерации, Федеральным законом от 06.10.2003 №131-ФЗ «Об общих принципах организации местного самоуправления в Российской Федерации», постановлением Правительства Алтайского края от 27.09.2021 №355 «Об утверждении Порядка утверждения схемы размещения гаражей, являющихся некапитальными сооружениями, и мест стоянки технических или других средств передвижения инвалидов вблизи их места жительства на землях или земельных участках, находящихся</w:t>
      </w:r>
      <w:proofErr w:type="gramEnd"/>
      <w:r w:rsidRPr="00373B02">
        <w:rPr>
          <w:rFonts w:ascii="Arial" w:hAnsi="Arial" w:cs="Arial"/>
          <w:color w:val="000000"/>
          <w:sz w:val="24"/>
          <w:szCs w:val="24"/>
          <w:highlight w:val="white"/>
        </w:rPr>
        <w:t xml:space="preserve"> в государственной или муниципальной собственности, на территории Алтайского края»</w:t>
      </w:r>
      <w:r w:rsidRPr="00373B02">
        <w:rPr>
          <w:rFonts w:ascii="Arial" w:hAnsi="Arial" w:cs="Arial"/>
          <w:color w:val="000000"/>
          <w:sz w:val="24"/>
          <w:szCs w:val="24"/>
        </w:rPr>
        <w:t>,</w:t>
      </w:r>
    </w:p>
    <w:p w:rsidR="002D2C84" w:rsidRPr="00373B02" w:rsidRDefault="00373B02" w:rsidP="00373B02">
      <w:pPr>
        <w:ind w:firstLine="709"/>
        <w:jc w:val="both"/>
        <w:rPr>
          <w:rFonts w:ascii="Arial" w:hAnsi="Arial" w:cs="Arial"/>
          <w:color w:val="000000"/>
          <w:sz w:val="24"/>
          <w:szCs w:val="24"/>
          <w:highlight w:val="white"/>
        </w:rPr>
      </w:pPr>
      <w:r>
        <w:rPr>
          <w:rFonts w:ascii="Arial" w:hAnsi="Arial" w:cs="Arial"/>
          <w:color w:val="000000"/>
          <w:sz w:val="24"/>
          <w:szCs w:val="24"/>
          <w:highlight w:val="white"/>
        </w:rPr>
        <w:t>ПОСТАНОВЛЯЮ:</w:t>
      </w:r>
    </w:p>
    <w:p w:rsidR="002D2C84" w:rsidRPr="00373B02" w:rsidRDefault="00F114C7" w:rsidP="00373B02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73B02">
        <w:rPr>
          <w:rFonts w:ascii="Arial" w:hAnsi="Arial" w:cs="Arial"/>
          <w:color w:val="000000"/>
          <w:sz w:val="24"/>
          <w:szCs w:val="24"/>
          <w:highlight w:val="white"/>
        </w:rPr>
        <w:t xml:space="preserve">Утвердить порядок утверждения </w:t>
      </w:r>
      <w:r w:rsidRPr="00373B02">
        <w:rPr>
          <w:rFonts w:ascii="Arial" w:hAnsi="Arial" w:cs="Arial"/>
          <w:color w:val="000000"/>
          <w:sz w:val="24"/>
          <w:szCs w:val="24"/>
        </w:rPr>
        <w:t xml:space="preserve">схемы </w:t>
      </w:r>
      <w:r w:rsidRPr="00373B02">
        <w:rPr>
          <w:rFonts w:ascii="Arial" w:hAnsi="Arial" w:cs="Arial"/>
          <w:color w:val="000000"/>
          <w:sz w:val="24"/>
          <w:szCs w:val="24"/>
          <w:highlight w:val="white"/>
        </w:rPr>
        <w:t xml:space="preserve">размещения гаражей, являющихся некапитальными сооружениями, и мест стоянки технических или других средств передвижения инвалидов вблизи их места жительства </w:t>
      </w:r>
      <w:r w:rsidRPr="00373B02">
        <w:rPr>
          <w:rFonts w:ascii="Arial" w:hAnsi="Arial" w:cs="Arial"/>
          <w:color w:val="000000"/>
          <w:sz w:val="24"/>
          <w:szCs w:val="24"/>
        </w:rPr>
        <w:t xml:space="preserve">на землях или земельных участках, находящихся в государственной или муниципальной собственности </w:t>
      </w:r>
      <w:r w:rsidRPr="00373B02">
        <w:rPr>
          <w:rFonts w:ascii="Arial" w:hAnsi="Arial" w:cs="Arial"/>
          <w:color w:val="000000"/>
          <w:sz w:val="24"/>
          <w:szCs w:val="24"/>
          <w:highlight w:val="white"/>
        </w:rPr>
        <w:t>на территории города Новоалтайска (приложение).</w:t>
      </w:r>
    </w:p>
    <w:p w:rsidR="002D2C84" w:rsidRPr="00373B02" w:rsidRDefault="00F114C7" w:rsidP="00373B02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73B02">
        <w:rPr>
          <w:rFonts w:ascii="Arial" w:hAnsi="Arial" w:cs="Arial"/>
          <w:sz w:val="24"/>
          <w:szCs w:val="24"/>
        </w:rPr>
        <w:t>Настоящее постановление вступает с силу со дня его опубликования.</w:t>
      </w:r>
    </w:p>
    <w:p w:rsidR="002D2C84" w:rsidRPr="00373B02" w:rsidRDefault="00F114C7" w:rsidP="00373B02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73B02">
        <w:rPr>
          <w:rFonts w:ascii="Arial" w:hAnsi="Arial" w:cs="Arial"/>
          <w:sz w:val="24"/>
          <w:szCs w:val="24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2D2C84" w:rsidRPr="00373B02" w:rsidRDefault="00F114C7" w:rsidP="00373B02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373B02">
        <w:rPr>
          <w:rFonts w:ascii="Arial" w:hAnsi="Arial" w:cs="Arial"/>
          <w:sz w:val="24"/>
          <w:szCs w:val="24"/>
        </w:rPr>
        <w:t>Контроль за</w:t>
      </w:r>
      <w:proofErr w:type="gramEnd"/>
      <w:r w:rsidRPr="00373B02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Бондарева В.П.</w:t>
      </w:r>
    </w:p>
    <w:p w:rsidR="002D2C84" w:rsidRPr="00373B02" w:rsidRDefault="002D2C84" w:rsidP="00373B02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2D2C84" w:rsidRPr="00373B02" w:rsidRDefault="002D2C84" w:rsidP="00373B02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2D2C84" w:rsidRPr="00373B02" w:rsidRDefault="00F114C7" w:rsidP="00373B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B02">
        <w:rPr>
          <w:rFonts w:ascii="Arial" w:hAnsi="Arial" w:cs="Arial"/>
          <w:sz w:val="24"/>
          <w:szCs w:val="24"/>
        </w:rPr>
        <w:t>Глава города</w:t>
      </w:r>
      <w:r w:rsidR="00373B02">
        <w:rPr>
          <w:rFonts w:ascii="Arial" w:hAnsi="Arial" w:cs="Arial"/>
          <w:sz w:val="24"/>
          <w:szCs w:val="24"/>
        </w:rPr>
        <w:t xml:space="preserve">   </w:t>
      </w:r>
      <w:r w:rsidRPr="00373B02">
        <w:rPr>
          <w:rFonts w:ascii="Arial" w:hAnsi="Arial" w:cs="Arial"/>
          <w:sz w:val="24"/>
          <w:szCs w:val="24"/>
        </w:rPr>
        <w:t>В.Г. Бодунов</w:t>
      </w:r>
    </w:p>
    <w:p w:rsidR="00373B02" w:rsidRDefault="00373B02" w:rsidP="00373B02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373B02" w:rsidRDefault="00373B02" w:rsidP="00373B02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2D2C84" w:rsidRPr="00373B02" w:rsidRDefault="00F114C7" w:rsidP="00373B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B02">
        <w:rPr>
          <w:rFonts w:ascii="Arial" w:hAnsi="Arial" w:cs="Arial"/>
          <w:sz w:val="24"/>
          <w:szCs w:val="24"/>
        </w:rPr>
        <w:t xml:space="preserve">Приложение </w:t>
      </w:r>
    </w:p>
    <w:p w:rsidR="002D2C84" w:rsidRPr="00373B02" w:rsidRDefault="00F114C7" w:rsidP="00373B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B02">
        <w:rPr>
          <w:rFonts w:ascii="Arial" w:hAnsi="Arial" w:cs="Arial"/>
          <w:sz w:val="24"/>
          <w:szCs w:val="24"/>
        </w:rPr>
        <w:t>к постановлению Администрации города</w:t>
      </w:r>
    </w:p>
    <w:p w:rsidR="002D2C84" w:rsidRPr="00373B02" w:rsidRDefault="00F114C7" w:rsidP="00373B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B02">
        <w:rPr>
          <w:rFonts w:ascii="Arial" w:hAnsi="Arial" w:cs="Arial"/>
          <w:sz w:val="24"/>
          <w:szCs w:val="24"/>
        </w:rPr>
        <w:t xml:space="preserve">от 26.05.2022 № 1000 </w:t>
      </w:r>
    </w:p>
    <w:p w:rsidR="002D2C84" w:rsidRPr="00373B02" w:rsidRDefault="002D2C84" w:rsidP="00373B0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D2C84" w:rsidRPr="00373B02" w:rsidRDefault="002D2C84" w:rsidP="00373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Arial" w:hAnsi="Arial" w:cs="Arial"/>
          <w:sz w:val="24"/>
          <w:szCs w:val="24"/>
        </w:rPr>
      </w:pPr>
    </w:p>
    <w:p w:rsidR="002D2C84" w:rsidRPr="00373B02" w:rsidRDefault="002D2C84" w:rsidP="00373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:rsidR="002D2C84" w:rsidRPr="00373B02" w:rsidRDefault="00F114C7" w:rsidP="00373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73B02">
        <w:rPr>
          <w:rFonts w:ascii="Arial" w:hAnsi="Arial" w:cs="Arial"/>
          <w:b/>
          <w:color w:val="000000"/>
          <w:sz w:val="24"/>
          <w:szCs w:val="24"/>
        </w:rPr>
        <w:lastRenderedPageBreak/>
        <w:t>ПОРЯДОК</w:t>
      </w:r>
    </w:p>
    <w:p w:rsidR="002D2C84" w:rsidRPr="00373B02" w:rsidRDefault="00F114C7" w:rsidP="00373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Arial" w:hAnsi="Arial" w:cs="Arial"/>
          <w:b/>
          <w:sz w:val="24"/>
          <w:szCs w:val="24"/>
        </w:rPr>
      </w:pPr>
      <w:r w:rsidRPr="00373B02">
        <w:rPr>
          <w:rFonts w:ascii="Arial" w:hAnsi="Arial" w:cs="Arial"/>
          <w:b/>
          <w:color w:val="000000"/>
          <w:sz w:val="24"/>
          <w:szCs w:val="24"/>
        </w:rPr>
        <w:t>утверждения схемы размещения гаражей, являющихся некапитальными сооружениями, и мест стоянки технических или других</w:t>
      </w:r>
    </w:p>
    <w:p w:rsidR="002D2C84" w:rsidRPr="00373B02" w:rsidRDefault="00F114C7" w:rsidP="00373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73B02">
        <w:rPr>
          <w:rFonts w:ascii="Arial" w:hAnsi="Arial" w:cs="Arial"/>
          <w:b/>
          <w:color w:val="000000"/>
          <w:sz w:val="24"/>
          <w:szCs w:val="24"/>
        </w:rPr>
        <w:t xml:space="preserve">средств передвижения инвалидов вблизи их места жительства </w:t>
      </w:r>
      <w:r w:rsidRPr="00373B02">
        <w:rPr>
          <w:rFonts w:ascii="Arial" w:hAnsi="Arial" w:cs="Arial"/>
          <w:b/>
          <w:sz w:val="24"/>
          <w:szCs w:val="24"/>
        </w:rPr>
        <w:t>на землях или земельных участках, находящихся в государственной или муниципальной собственности,</w:t>
      </w:r>
      <w:r w:rsidR="00373B02">
        <w:rPr>
          <w:rFonts w:ascii="Arial" w:hAnsi="Arial" w:cs="Arial"/>
          <w:b/>
          <w:sz w:val="24"/>
          <w:szCs w:val="24"/>
        </w:rPr>
        <w:t xml:space="preserve"> </w:t>
      </w:r>
      <w:r w:rsidRPr="00373B02">
        <w:rPr>
          <w:rFonts w:ascii="Arial" w:hAnsi="Arial" w:cs="Arial"/>
          <w:b/>
          <w:color w:val="000000"/>
          <w:sz w:val="24"/>
          <w:szCs w:val="24"/>
        </w:rPr>
        <w:t>на территории города Новоалтайска</w:t>
      </w:r>
    </w:p>
    <w:p w:rsidR="002D2C84" w:rsidRPr="00373B02" w:rsidRDefault="002D2C84" w:rsidP="00373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1. </w:t>
      </w:r>
      <w:proofErr w:type="gramStart"/>
      <w:r w:rsidRPr="00373B02">
        <w:rPr>
          <w:rFonts w:eastAsia="Times New Roman"/>
          <w:sz w:val="24"/>
          <w:szCs w:val="24"/>
          <w:lang w:val="ru-RU"/>
        </w:rPr>
        <w:t>Настоящий Порядок устанавливает процедуру разработки и утверждения схемы размещения гаражей, являющихся некапитальными сооружениями (далее - «некапитальные гаражи»), и мест стоянки технических или других средств передвижения инвалидов вблизи их места жительства (далее - «стоянка средств передвижения инвалидов») на землях или земельных участках, находящихся в государственной или муниципальной собственности, на территории города Новоалтайска (далее - «земельный участок») без предоставления земельных участков и установления сервитута, публичного</w:t>
      </w:r>
      <w:proofErr w:type="gramEnd"/>
      <w:r w:rsidRPr="00373B02">
        <w:rPr>
          <w:rFonts w:eastAsia="Times New Roman"/>
          <w:sz w:val="24"/>
          <w:szCs w:val="24"/>
          <w:lang w:val="ru-RU"/>
        </w:rPr>
        <w:t xml:space="preserve"> сервитута (далее - «схема»).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Возведение гражданами некапитальных гаражей, стоянок средств передвижения инвалидов осуществляется в местах, определенных схемой.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2. Схема разрабатывается Администрацией города Новоалтайска</w:t>
      </w:r>
      <w:r w:rsidRPr="00373B02">
        <w:rPr>
          <w:rFonts w:eastAsia="Times New Roman"/>
          <w:color w:val="000000" w:themeColor="text1"/>
          <w:sz w:val="24"/>
          <w:szCs w:val="24"/>
          <w:lang w:val="ru-RU"/>
        </w:rPr>
        <w:t xml:space="preserve"> (далее - «уполномоченный орган») </w:t>
      </w:r>
      <w:r w:rsidRPr="00373B02">
        <w:rPr>
          <w:rFonts w:eastAsia="Times New Roman"/>
          <w:sz w:val="24"/>
          <w:szCs w:val="24"/>
          <w:lang w:val="ru-RU"/>
        </w:rPr>
        <w:t>и утверждается постановлением Администрации города.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color w:val="auto"/>
          <w:sz w:val="24"/>
          <w:szCs w:val="24"/>
          <w:lang w:val="ru-RU"/>
        </w:rPr>
        <w:t xml:space="preserve">3. Разработка </w:t>
      </w:r>
      <w:r w:rsidRPr="00373B02">
        <w:rPr>
          <w:rFonts w:eastAsia="Times New Roman"/>
          <w:color w:val="000000" w:themeColor="text1"/>
          <w:sz w:val="24"/>
          <w:szCs w:val="24"/>
          <w:lang w:val="ru-RU"/>
        </w:rPr>
        <w:t>и утверждение схемы осуществляется в срок, не превышающий шести месяцев с момента принятия решения об учете предложения для включения в схему и (или) подведения итогов инвентаризации.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4. Схема выполняется в текстовой форме и должна содержать: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описание места размещения некапитального гаража, места стоянки средств передвижения инвалидов (адрес, местоположение);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кадастровый номер земельного участка (при его наличии);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примерную площадь места размещения некапитальных гаражей, мест стоянки средств передвижения инвалидов с указанием размеров;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номер кадастрового квартала, в котором расположено место размещения некапитального гаража, место стоянки средств передвижения инвалидов.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bookmarkStart w:id="0" w:name="Par50"/>
      <w:bookmarkEnd w:id="0"/>
      <w:r w:rsidRPr="00373B02">
        <w:rPr>
          <w:rFonts w:eastAsia="Times New Roman"/>
          <w:sz w:val="24"/>
          <w:szCs w:val="24"/>
          <w:lang w:val="ru-RU"/>
        </w:rPr>
        <w:t xml:space="preserve">5. </w:t>
      </w:r>
      <w:proofErr w:type="gramStart"/>
      <w:r w:rsidRPr="00373B02">
        <w:rPr>
          <w:rFonts w:eastAsia="Times New Roman"/>
          <w:sz w:val="24"/>
          <w:szCs w:val="24"/>
          <w:lang w:val="ru-RU"/>
        </w:rPr>
        <w:t>Разработка схемы осуществляется в случае необходимости размещения некапитальных гаражей, мест стоянки средств передвижения инвалидов, выявленной по результатам инвентаризации и (или) предложений о включении в схему, указанных в пункте 6 настоящего Порядка, с учетом требований земельного законодательства, законодательства о градостроительной деятельности, о пожарной безопасности, законодательства в области охраны окружающей среды, в области охраны и использования особо охраняемых природных территорий, в области</w:t>
      </w:r>
      <w:proofErr w:type="gramEnd"/>
      <w:r w:rsidRPr="00373B02">
        <w:rPr>
          <w:rFonts w:eastAsia="Times New Roman"/>
          <w:sz w:val="24"/>
          <w:szCs w:val="24"/>
          <w:lang w:val="ru-RU"/>
        </w:rPr>
        <w:t xml:space="preserve"> обеспечения санитарно-эпидемиологического благополучия населения и иных требований законодательства Российской Федерации.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Возведение гражданами некапитальных гаражей, стоянка средств передвижения инвалидов не должны препятствовать свободному перемещению пешеходов и транспорта, ограничивать видимость участников дорожного движения, создавать угрозу жизни и здоровью людей, причинять вред окружающей среде, а также нарушать требования пожарной безопасности.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bookmarkStart w:id="1" w:name="Par52"/>
      <w:bookmarkEnd w:id="1"/>
      <w:r w:rsidRPr="00373B02">
        <w:rPr>
          <w:rFonts w:eastAsia="Times New Roman"/>
          <w:sz w:val="24"/>
          <w:szCs w:val="24"/>
          <w:lang w:val="ru-RU"/>
        </w:rPr>
        <w:t xml:space="preserve">6. Схема разрабатывается </w:t>
      </w:r>
      <w:r w:rsidRPr="00373B02">
        <w:rPr>
          <w:rFonts w:eastAsia="Times New Roman"/>
          <w:color w:val="000000" w:themeColor="text1"/>
          <w:sz w:val="24"/>
          <w:szCs w:val="24"/>
          <w:lang w:val="ru-RU"/>
        </w:rPr>
        <w:t xml:space="preserve">уполномоченным органом </w:t>
      </w:r>
      <w:r w:rsidRPr="00373B02">
        <w:rPr>
          <w:rFonts w:eastAsia="Times New Roman"/>
          <w:sz w:val="24"/>
          <w:szCs w:val="24"/>
          <w:lang w:val="ru-RU"/>
        </w:rPr>
        <w:t>на основании: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результатов инвентаризации, проводимой в порядке, установленном муниципальным правовым актом;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предложений о включении в схему, подаваемых физическими лицами, органами государственной власти, уполномоченными на предоставление земельных участков, находящихся в государственной собственности (далее - «орган государственной власти»).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7. В предложении о включении в схему должны быть указаны: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lastRenderedPageBreak/>
        <w:t xml:space="preserve"> фамилия, имя и отчество (при наличии), место жительства, реквизиты документа, удостоверяющего личность (для физического лица);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наименование и место нахождения (для органа государственной власти);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фамилия, имя и отчество (при наличии) представителя и реквизиты документа, подтверждающего его полномочия, в случае, если заявление подается представителем физического лица, органа государственной власти;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почтовый адрес, адрес электронной почты, номер телефона для связи с физическим лицом или представителем физического лица, органа государственной власти;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 принадлежность гражданина к категории граждан, обладающих правом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>на использование земельного участка для размещения некапитального гаража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 xml:space="preserve">либо для стоянки средств передвижения инвалидов вблизи их места жительства; 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 цель использования земель или земельного участка; 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 площадь земель или земельного участка;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 кадастровый номер земельного участка либо кадастровый номер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 xml:space="preserve">квартала (в случае если планируется размещение объекта </w:t>
      </w:r>
      <w:proofErr w:type="gramStart"/>
      <w:r w:rsidRPr="00373B02">
        <w:rPr>
          <w:rFonts w:eastAsia="Times New Roman"/>
          <w:sz w:val="24"/>
          <w:szCs w:val="24"/>
          <w:lang w:val="ru-RU"/>
        </w:rPr>
        <w:t>за</w:t>
      </w:r>
      <w:proofErr w:type="gramEnd"/>
      <w:r w:rsidRPr="00373B02">
        <w:rPr>
          <w:rFonts w:eastAsia="Times New Roman"/>
          <w:sz w:val="24"/>
          <w:szCs w:val="24"/>
          <w:lang w:val="ru-RU"/>
        </w:rPr>
        <w:t xml:space="preserve"> </w:t>
      </w:r>
      <w:proofErr w:type="gramStart"/>
      <w:r w:rsidRPr="00373B02">
        <w:rPr>
          <w:rFonts w:eastAsia="Times New Roman"/>
          <w:sz w:val="24"/>
          <w:szCs w:val="24"/>
          <w:lang w:val="ru-RU"/>
        </w:rPr>
        <w:t>землях</w:t>
      </w:r>
      <w:proofErr w:type="gramEnd"/>
      <w:r w:rsidRPr="00373B02">
        <w:rPr>
          <w:rFonts w:eastAsia="Times New Roman"/>
          <w:sz w:val="24"/>
          <w:szCs w:val="24"/>
          <w:lang w:val="ru-RU"/>
        </w:rPr>
        <w:t>, кадастровый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 xml:space="preserve">учет которых в установленном порядке не осуществлен); 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К предложению прилагаются: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 копии документов, удостоверяющих личность физического лица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>(удостоверяющих личность представителя физического лица, документ,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 xml:space="preserve">подтверждающий полномочия представителя физического лица, органа государственной власти; 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копия документа, подтверждающего принадлежность гражданина к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>категории граждан, обладающих правом на использование земельного участка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>для размещения некапитального гаража либо для стоянки средств передвижения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>инвалидов вблизи их места жительства;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графические материалы или материалы, выполненные на картографической основе масштаба 1:500, с указанием мест размещения некапитальных гаражей, мест стоянки средств передвижения инвалидов.</w:t>
      </w:r>
    </w:p>
    <w:p w:rsidR="002D2C84" w:rsidRPr="00373B02" w:rsidRDefault="00F114C7" w:rsidP="00373B02">
      <w:pPr>
        <w:pStyle w:val="ConsPlusNormal"/>
        <w:keepLines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 копия документа, подтверждающего наличие транспортного средства,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>зарегистрированного на имя физического лица, органа государственной власти.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Срок рассмотрения предложений уполномоченным органом не должен превышать 45 дней с момента их поступления.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bookmarkStart w:id="2" w:name="Par62"/>
      <w:bookmarkEnd w:id="2"/>
      <w:r w:rsidRPr="00373B02">
        <w:rPr>
          <w:rFonts w:eastAsia="Times New Roman"/>
          <w:color w:val="000000" w:themeColor="text1"/>
          <w:sz w:val="24"/>
          <w:szCs w:val="24"/>
          <w:lang w:val="ru-RU"/>
        </w:rPr>
        <w:t xml:space="preserve">8. </w:t>
      </w:r>
      <w:proofErr w:type="gramStart"/>
      <w:r w:rsidRPr="00373B02">
        <w:rPr>
          <w:rFonts w:eastAsia="Times New Roman"/>
          <w:color w:val="000000" w:themeColor="text1"/>
          <w:sz w:val="24"/>
          <w:szCs w:val="24"/>
          <w:lang w:val="ru-RU"/>
        </w:rPr>
        <w:t>В случае поступления предложений физических лиц о включении в схему некапитальных гаражей, мест стоянки средств передвижения инвалидов на земельных участках, находящихся в федеральной собственности, собственности Алтайского края, уполномоченный орган в течение 5 рабочих дней с момента поступления предложения направляет запрос в федеральный орган исполнительной власти или орган исполнительной власти Алтайского края, уполномоченные на предоставление таких земельных участков, для рассмотрения возможности</w:t>
      </w:r>
      <w:proofErr w:type="gramEnd"/>
      <w:r w:rsidRPr="00373B02">
        <w:rPr>
          <w:rFonts w:eastAsia="Times New Roman"/>
          <w:color w:val="000000" w:themeColor="text1"/>
          <w:sz w:val="24"/>
          <w:szCs w:val="24"/>
          <w:lang w:val="ru-RU"/>
        </w:rPr>
        <w:t xml:space="preserve"> размещения таких объектов с учетом требований, указанных в</w:t>
      </w:r>
      <w:r w:rsidR="00373B02">
        <w:rPr>
          <w:rFonts w:eastAsia="Times New Roman"/>
          <w:color w:val="000000" w:themeColor="text1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color w:val="000000" w:themeColor="text1"/>
          <w:sz w:val="24"/>
          <w:szCs w:val="24"/>
          <w:lang w:val="ru-RU"/>
        </w:rPr>
        <w:t>пункте 11 настоящего Порядка.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Срок рассмотрения запроса органом исполнительной власти Алтайского края, уполномоченным на предоставление земельных участков, составляет 30 дней с момента его поступления. По результатам рассмотрения запроса принимается решение о согласовании либо об отказе в согласовании предложения физического лица с обоснованием причин, которое направляется в уполномоченный орган в течение 2 рабочих дней с момента его принятия.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9. По результатам рассмотрения предложения уполномоченный орган принимает решение об учете предложения для включения в схему при ее разработке и утверждении или об отказе во включении в схему испрашиваемых мест размещения некапитальных гаражей, мест стоянки средств передвижения инвалидов. О результатах рассмотрения уполномоченный орган сообщает физическому лицу, органу </w:t>
      </w:r>
      <w:r w:rsidRPr="00373B02">
        <w:rPr>
          <w:rFonts w:eastAsia="Times New Roman"/>
          <w:sz w:val="24"/>
          <w:szCs w:val="24"/>
          <w:lang w:val="ru-RU"/>
        </w:rPr>
        <w:lastRenderedPageBreak/>
        <w:t>государственной власти в течение 3 рабочих дней со дня принятия решения, в случае отказа - указываются причины данного отказа.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10. Во включении в схему некапитальных гаражей, мест стоянки средств передвижения инвалидов, в согласовании предложения отказывается в случае установления хотя бы одного из оснований, указанных в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>пункте 11 настоящего Порядка.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bookmarkStart w:id="3" w:name="Par66"/>
      <w:bookmarkEnd w:id="3"/>
      <w:r w:rsidRPr="00373B02">
        <w:rPr>
          <w:rFonts w:eastAsia="Times New Roman"/>
          <w:sz w:val="24"/>
          <w:szCs w:val="24"/>
          <w:lang w:val="ru-RU"/>
        </w:rPr>
        <w:t>11. Включение в схему некапитальных гаражей, мест стоянки средств передвижения инвалидов не допускается в случаях: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1) их размещения на земельных участках: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а) в отношении которых начаты работы по их предоставлению (на торгах, без проведения торгов), в том числе: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поступило заявление о предварительном согласовании предоставления земельного участка или заявление о предоставлении земельного участка;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поступило заявление о заключении соглашения об установлении сервитута, публичного сервитута, исключающее возможность установки и (или) эксплуатации некапитальных гаражей, мест стоянки средств передвижения инвалидов;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поступило заявление о заключении соглашения о перераспределении земельных участков;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поступило заявление о выдаче разрешения на использование земель или земельного участка, находящихся в государственной или муниципальной собственности;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bookmarkStart w:id="4" w:name="Par73"/>
      <w:bookmarkEnd w:id="4"/>
      <w:r w:rsidRPr="00373B02">
        <w:rPr>
          <w:rFonts w:eastAsia="Times New Roman"/>
          <w:sz w:val="24"/>
          <w:szCs w:val="24"/>
          <w:lang w:val="ru-RU"/>
        </w:rPr>
        <w:t xml:space="preserve">б) в отношении </w:t>
      </w:r>
      <w:proofErr w:type="gramStart"/>
      <w:r w:rsidRPr="00373B02">
        <w:rPr>
          <w:rFonts w:eastAsia="Times New Roman"/>
          <w:sz w:val="24"/>
          <w:szCs w:val="24"/>
          <w:lang w:val="ru-RU"/>
        </w:rPr>
        <w:t>которых</w:t>
      </w:r>
      <w:proofErr w:type="gramEnd"/>
      <w:r w:rsidRPr="00373B02">
        <w:rPr>
          <w:rFonts w:eastAsia="Times New Roman"/>
          <w:sz w:val="24"/>
          <w:szCs w:val="24"/>
          <w:lang w:val="ru-RU"/>
        </w:rPr>
        <w:t xml:space="preserve"> принято решение: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о предварительном согласовании предоставления земельного участка;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об изъятии или о резервировании земельного участка для государственных и муниципальных нужд;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о комплексном развитии территории;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в) в отношении которых заключено соглашение об установлении сервитута, публичного сервитута, исключающее возможность установки и (или) эксплуатации некапитальных гаражей, мест стоянки средств передвижения инвалидов, имеется согласие на заключение соглашения о перераспределении земельных участков;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г) </w:t>
      </w:r>
      <w:proofErr w:type="gramStart"/>
      <w:r w:rsidRPr="00373B02">
        <w:rPr>
          <w:rFonts w:eastAsia="Times New Roman"/>
          <w:sz w:val="24"/>
          <w:szCs w:val="24"/>
          <w:lang w:val="ru-RU"/>
        </w:rPr>
        <w:t>предоставленных</w:t>
      </w:r>
      <w:proofErr w:type="gramEnd"/>
      <w:r w:rsidRPr="00373B02">
        <w:rPr>
          <w:rFonts w:eastAsia="Times New Roman"/>
          <w:sz w:val="24"/>
          <w:szCs w:val="24"/>
          <w:lang w:val="ru-RU"/>
        </w:rPr>
        <w:t xml:space="preserve"> физическому или юридическому лицу в соответствии с действующим законодательством;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д) при наличии принятого решения о согласовании размещения объекта на земельных участках, срок действия которого не истек;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е) </w:t>
      </w:r>
      <w:proofErr w:type="gramStart"/>
      <w:r w:rsidRPr="00373B02">
        <w:rPr>
          <w:rFonts w:eastAsia="Times New Roman"/>
          <w:sz w:val="24"/>
          <w:szCs w:val="24"/>
          <w:lang w:val="ru-RU"/>
        </w:rPr>
        <w:t>предназначенных</w:t>
      </w:r>
      <w:proofErr w:type="gramEnd"/>
      <w:r w:rsidRPr="00373B02">
        <w:rPr>
          <w:rFonts w:eastAsia="Times New Roman"/>
          <w:sz w:val="24"/>
          <w:szCs w:val="24"/>
          <w:lang w:val="ru-RU"/>
        </w:rPr>
        <w:t xml:space="preserve"> для размещения здания или сооружения в соответствии с государственной программой Российской Федерации, государственной программой Алтайского края или адресной инвестиционной программой;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ж) предназначенных для размещения объектов федерального значения, объектов регионального значения или объектов местного значения в соответствии с утвержденными документами территориального планирования и (или) документацией по планировке территории;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bookmarkStart w:id="5" w:name="Par82"/>
      <w:bookmarkEnd w:id="5"/>
      <w:r w:rsidRPr="00373B02">
        <w:rPr>
          <w:rFonts w:eastAsia="Times New Roman"/>
          <w:sz w:val="24"/>
          <w:szCs w:val="24"/>
          <w:lang w:val="ru-RU"/>
        </w:rPr>
        <w:t>з) общего пользования или в границах земель общего пользования, территории общего пользования;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bookmarkStart w:id="6" w:name="Par83"/>
      <w:bookmarkEnd w:id="6"/>
      <w:r w:rsidRPr="00373B02">
        <w:rPr>
          <w:rFonts w:eastAsia="Times New Roman"/>
          <w:sz w:val="24"/>
          <w:szCs w:val="24"/>
          <w:lang w:val="ru-RU"/>
        </w:rPr>
        <w:t>2) такое размещение не соответствует законодательству Российской Федерации и Алтайского края, документам территориального планирования, документации по планировке территории, иным нормативным правовым актам, в том числе в случае, если: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а) в границах зон градостроительных ограничений и иных территорий не допускается и (или) ограничивается размещение некапитальных гаражей, мест стоянки средств передвижения инвалидов (за исключением зон с особыми условиями использования территории);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б) в границах зон с особыми условиями использования </w:t>
      </w:r>
      <w:proofErr w:type="gramStart"/>
      <w:r w:rsidRPr="00373B02">
        <w:rPr>
          <w:rFonts w:eastAsia="Times New Roman"/>
          <w:sz w:val="24"/>
          <w:szCs w:val="24"/>
          <w:lang w:val="ru-RU"/>
        </w:rPr>
        <w:t>территорий</w:t>
      </w:r>
      <w:proofErr w:type="gramEnd"/>
      <w:r w:rsidRPr="00373B02">
        <w:rPr>
          <w:rFonts w:eastAsia="Times New Roman"/>
          <w:sz w:val="24"/>
          <w:szCs w:val="24"/>
          <w:lang w:val="ru-RU"/>
        </w:rPr>
        <w:t xml:space="preserve"> установленные ограничения использования земельных участков не допускают размещения некапитальных гаражей, мест стоянки средств передвижения инвалидов;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lastRenderedPageBreak/>
        <w:t>3) наличия судебного спора в отношении земель, земельного участка, на которых планируется размещение некапитальных гаражей, мест стоянки средств передвижения инвалидов, расположенных на нем зданий, сооружений, и (или) судебного разбирательства о границах и (или) площади смежных с ним земельных участков;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4) отсутствия доступа к месту размещения некапитальных гаражей, мест стоянки средств передвижения инвалидов;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bookmarkStart w:id="7" w:name="Par88"/>
      <w:bookmarkEnd w:id="7"/>
      <w:r w:rsidRPr="00373B02">
        <w:rPr>
          <w:rFonts w:eastAsia="Times New Roman"/>
          <w:sz w:val="24"/>
          <w:szCs w:val="24"/>
          <w:lang w:val="ru-RU"/>
        </w:rPr>
        <w:t>5) если размещение некапитальных гаражей, мест стоянки средств передвижения инвалидов препятствует использованию инженерных сетей и (или) коммуникаций.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12. Физическое лицо, органы государственной власти вправе повторно направить предложение о включении в схему некапитальных гаражей, мест стоянки средств передвижения инвалидов в случае прекращения обстоятельств, являющихся основаниями для отказа во включении в схему.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 xml:space="preserve">13. </w:t>
      </w:r>
      <w:proofErr w:type="gramStart"/>
      <w:r w:rsidRPr="00373B02">
        <w:rPr>
          <w:rFonts w:eastAsia="Times New Roman"/>
          <w:sz w:val="24"/>
          <w:szCs w:val="24"/>
          <w:lang w:val="ru-RU"/>
        </w:rPr>
        <w:t xml:space="preserve">Схема может предусматривать размещение некапитальных гаражей, возведенных до дня вступления в силу Федерального </w:t>
      </w:r>
      <w:hyperlink r:id="rId9" w:tooltip="consultantplus://offline/ref=C381C9821AA1AB7E6AA74138FB975921E8094EAEA5AFA95A2499A87DC1F45A2E4A1B8CEA078836104428FB7E41tE37I" w:history="1">
        <w:r w:rsidRPr="00373B02">
          <w:rPr>
            <w:rFonts w:eastAsia="Times New Roman"/>
            <w:color w:val="auto"/>
            <w:sz w:val="24"/>
            <w:szCs w:val="24"/>
            <w:lang w:val="ru-RU"/>
          </w:rPr>
          <w:t>закона</w:t>
        </w:r>
      </w:hyperlink>
      <w:r w:rsidRPr="00373B02">
        <w:rPr>
          <w:rFonts w:eastAsia="Times New Roman"/>
          <w:sz w:val="24"/>
          <w:szCs w:val="24"/>
          <w:lang w:val="ru-RU"/>
        </w:rPr>
        <w:t xml:space="preserve"> от 05.04.2021 № 79-ФЗ «О внесении изменений в отдельные законодательные акты Российской Федерации», а также мест стоянки средств передвижения инвалидов, предоставленных им до дня вступления в силу Федерального </w:t>
      </w:r>
      <w:hyperlink r:id="rId10" w:tooltip="consultantplus://offline/ref=C381C9821AA1AB7E6AA74138FB975921E8094EAEA5AFA95A2499A87DC1F45A2E4A1B8CEA078836104428FB7E41tE37I" w:history="1">
        <w:r w:rsidRPr="00373B02">
          <w:rPr>
            <w:rFonts w:eastAsia="Times New Roman"/>
            <w:color w:val="auto"/>
            <w:sz w:val="24"/>
            <w:szCs w:val="24"/>
            <w:lang w:val="ru-RU"/>
          </w:rPr>
          <w:t>закона</w:t>
        </w:r>
      </w:hyperlink>
      <w:r w:rsidRPr="00373B02">
        <w:rPr>
          <w:rFonts w:eastAsia="Times New Roman"/>
          <w:sz w:val="24"/>
          <w:szCs w:val="24"/>
          <w:lang w:val="ru-RU"/>
        </w:rPr>
        <w:t xml:space="preserve"> от 05.04.2021 № 79-ФЗ «О внесении изменений в отдельные законодательные акты Российской Федерации».</w:t>
      </w:r>
      <w:proofErr w:type="gramEnd"/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Включение в схему размещения таких некапитальных гаражей либо мест стоянки средств передвижения инвалидов осуществляется в соответствии с пунктом 5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>настоящего Порядка по результатам инвентаризации.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14. Места размещения некапитальных гаражей, мест стоянки средств передвижения инвалидов подлежат исключению из схемы в случае возникновения обстоятельств, указанных в подпунктах «б» - «з» подпункта 1, подпунктах 2 - 5 пункта 11 настоящего Порядка.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color w:val="FF0000"/>
          <w:sz w:val="24"/>
          <w:szCs w:val="24"/>
          <w:lang w:val="ru-RU"/>
        </w:rPr>
      </w:pPr>
      <w:r w:rsidRPr="00373B02">
        <w:rPr>
          <w:rFonts w:eastAsia="Times New Roman"/>
          <w:color w:val="000000" w:themeColor="text1"/>
          <w:sz w:val="24"/>
          <w:szCs w:val="24"/>
          <w:lang w:val="ru-RU"/>
        </w:rPr>
        <w:t>15. Проект схемы подлежит согласованию с органами исполнительной власти, указанными в пункте 8 настоящего Порядка, в случае включения в схему некапитальных гаражей, мест стоянки средств передвижения инвалидов, расположенных на земельных участках, находящихся в федеральной собственности, собственности Алтайского края.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Срок рассмотрения проекта схемы органом исполнительной власти Алтайского края, уполномоченным на предоставление земельных участков, составляет 30 дней с момента его поступления. В согласовании проекта схемы отказывается по основаниям, установленным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>пунктом 11 настоящего Порядка.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16. Изменения в схему вносятся в порядке, установленном для ее разработки и утверждения.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17. Утвержденная уполномоченным органом схема и вносимые в нее изменения подлежат опубликованию в порядке, установленном для официального опубликования муниципальных нормативных правовых актов, а также размещению на официальном сайте уполномоченного органа в информационно-телекоммуникационной сети «Интернет».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18. В случае</w:t>
      </w:r>
      <w:proofErr w:type="gramStart"/>
      <w:r w:rsidRPr="00373B02">
        <w:rPr>
          <w:rFonts w:eastAsia="Times New Roman"/>
          <w:sz w:val="24"/>
          <w:szCs w:val="24"/>
          <w:lang w:val="ru-RU"/>
        </w:rPr>
        <w:t>,</w:t>
      </w:r>
      <w:proofErr w:type="gramEnd"/>
      <w:r w:rsidRPr="00373B02">
        <w:rPr>
          <w:rFonts w:eastAsia="Times New Roman"/>
          <w:sz w:val="24"/>
          <w:szCs w:val="24"/>
          <w:lang w:val="ru-RU"/>
        </w:rPr>
        <w:t xml:space="preserve"> если при размещении некапитального гаража либо стоянки средств передвижения инвалидов необходимы работы, связанные с разрытием грунта или вскрытием дорожных покрытий, то данные работы осуществляются в соответствии с Правилами благоустройства территории города Новоалтайска, утвержденными</w:t>
      </w:r>
      <w:r w:rsidR="00373B02">
        <w:rPr>
          <w:rFonts w:eastAsia="Times New Roman"/>
          <w:sz w:val="24"/>
          <w:szCs w:val="24"/>
          <w:lang w:val="ru-RU"/>
        </w:rPr>
        <w:t xml:space="preserve"> </w:t>
      </w:r>
      <w:r w:rsidRPr="00373B02">
        <w:rPr>
          <w:rFonts w:eastAsia="Times New Roman"/>
          <w:sz w:val="24"/>
          <w:szCs w:val="24"/>
          <w:lang w:val="ru-RU"/>
        </w:rPr>
        <w:t xml:space="preserve">Решением </w:t>
      </w:r>
      <w:proofErr w:type="spellStart"/>
      <w:r w:rsidRPr="00373B02">
        <w:rPr>
          <w:rFonts w:eastAsia="Times New Roman"/>
          <w:sz w:val="24"/>
          <w:szCs w:val="24"/>
          <w:lang w:val="ru-RU"/>
        </w:rPr>
        <w:t>Новоалтайского</w:t>
      </w:r>
      <w:proofErr w:type="spellEnd"/>
      <w:r w:rsidRPr="00373B02">
        <w:rPr>
          <w:rFonts w:eastAsia="Times New Roman"/>
          <w:sz w:val="24"/>
          <w:szCs w:val="24"/>
          <w:lang w:val="ru-RU"/>
        </w:rPr>
        <w:t xml:space="preserve"> городского собрания депутатов от 22.04.2020г. №19</w:t>
      </w:r>
      <w:bookmarkStart w:id="8" w:name="_GoBack"/>
      <w:r w:rsidR="007B18B5" w:rsidRPr="00373B02">
        <w:rPr>
          <w:sz w:val="24"/>
          <w:szCs w:val="24"/>
        </w:rPr>
        <w:fldChar w:fldCharType="begin"/>
      </w:r>
      <w:r w:rsidRPr="00373B02">
        <w:rPr>
          <w:sz w:val="24"/>
          <w:szCs w:val="24"/>
          <w:lang w:val="ru-RU"/>
        </w:rPr>
        <w:instrText xml:space="preserve"> </w:instrText>
      </w:r>
      <w:r w:rsidRPr="00373B02">
        <w:rPr>
          <w:sz w:val="24"/>
          <w:szCs w:val="24"/>
        </w:rPr>
        <w:instrText>HYPERLINK</w:instrText>
      </w:r>
      <w:r w:rsidRPr="00373B02">
        <w:rPr>
          <w:sz w:val="24"/>
          <w:szCs w:val="24"/>
          <w:lang w:val="ru-RU"/>
        </w:rPr>
        <w:instrText xml:space="preserve"> "</w:instrText>
      </w:r>
      <w:r w:rsidRPr="00373B02">
        <w:rPr>
          <w:sz w:val="24"/>
          <w:szCs w:val="24"/>
        </w:rPr>
        <w:instrText>consultantplus</w:instrText>
      </w:r>
      <w:r w:rsidRPr="00373B02">
        <w:rPr>
          <w:sz w:val="24"/>
          <w:szCs w:val="24"/>
          <w:lang w:val="ru-RU"/>
        </w:rPr>
        <w:instrText>://</w:instrText>
      </w:r>
      <w:r w:rsidRPr="00373B02">
        <w:rPr>
          <w:sz w:val="24"/>
          <w:szCs w:val="24"/>
        </w:rPr>
        <w:instrText>offline</w:instrText>
      </w:r>
      <w:r w:rsidRPr="00373B02">
        <w:rPr>
          <w:sz w:val="24"/>
          <w:szCs w:val="24"/>
          <w:lang w:val="ru-RU"/>
        </w:rPr>
        <w:instrText>/</w:instrText>
      </w:r>
      <w:r w:rsidRPr="00373B02">
        <w:rPr>
          <w:sz w:val="24"/>
          <w:szCs w:val="24"/>
        </w:rPr>
        <w:instrText>ref</w:instrText>
      </w:r>
      <w:r w:rsidRPr="00373B02">
        <w:rPr>
          <w:sz w:val="24"/>
          <w:szCs w:val="24"/>
          <w:lang w:val="ru-RU"/>
        </w:rPr>
        <w:instrText>=411681799265</w:instrText>
      </w:r>
      <w:r w:rsidRPr="00373B02">
        <w:rPr>
          <w:sz w:val="24"/>
          <w:szCs w:val="24"/>
        </w:rPr>
        <w:instrText>BF</w:instrText>
      </w:r>
      <w:r w:rsidRPr="00373B02">
        <w:rPr>
          <w:sz w:val="24"/>
          <w:szCs w:val="24"/>
          <w:lang w:val="ru-RU"/>
        </w:rPr>
        <w:instrText>4954451</w:instrText>
      </w:r>
      <w:r w:rsidRPr="00373B02">
        <w:rPr>
          <w:sz w:val="24"/>
          <w:szCs w:val="24"/>
        </w:rPr>
        <w:instrText>C</w:instrText>
      </w:r>
      <w:r w:rsidRPr="00373B02">
        <w:rPr>
          <w:sz w:val="24"/>
          <w:szCs w:val="24"/>
          <w:lang w:val="ru-RU"/>
        </w:rPr>
        <w:instrText>08</w:instrText>
      </w:r>
      <w:r w:rsidRPr="00373B02">
        <w:rPr>
          <w:sz w:val="24"/>
          <w:szCs w:val="24"/>
        </w:rPr>
        <w:instrText>EC</w:instrText>
      </w:r>
      <w:r w:rsidRPr="00373B02">
        <w:rPr>
          <w:sz w:val="24"/>
          <w:szCs w:val="24"/>
          <w:lang w:val="ru-RU"/>
        </w:rPr>
        <w:instrText>74</w:instrText>
      </w:r>
      <w:r w:rsidRPr="00373B02">
        <w:rPr>
          <w:sz w:val="24"/>
          <w:szCs w:val="24"/>
        </w:rPr>
        <w:instrText>D</w:instrText>
      </w:r>
      <w:r w:rsidRPr="00373B02">
        <w:rPr>
          <w:sz w:val="24"/>
          <w:szCs w:val="24"/>
          <w:lang w:val="ru-RU"/>
        </w:rPr>
        <w:instrText>8</w:instrText>
      </w:r>
      <w:r w:rsidRPr="00373B02">
        <w:rPr>
          <w:sz w:val="24"/>
          <w:szCs w:val="24"/>
        </w:rPr>
        <w:instrText>A</w:instrText>
      </w:r>
      <w:r w:rsidRPr="00373B02">
        <w:rPr>
          <w:sz w:val="24"/>
          <w:szCs w:val="24"/>
          <w:lang w:val="ru-RU"/>
        </w:rPr>
        <w:instrText>3410550</w:instrText>
      </w:r>
      <w:r w:rsidRPr="00373B02">
        <w:rPr>
          <w:sz w:val="24"/>
          <w:szCs w:val="24"/>
        </w:rPr>
        <w:instrText>BA</w:instrText>
      </w:r>
      <w:r w:rsidRPr="00373B02">
        <w:rPr>
          <w:sz w:val="24"/>
          <w:szCs w:val="24"/>
          <w:lang w:val="ru-RU"/>
        </w:rPr>
        <w:instrText>0</w:instrText>
      </w:r>
      <w:r w:rsidRPr="00373B02">
        <w:rPr>
          <w:sz w:val="24"/>
          <w:szCs w:val="24"/>
        </w:rPr>
        <w:instrText>B</w:instrText>
      </w:r>
      <w:r w:rsidRPr="00373B02">
        <w:rPr>
          <w:sz w:val="24"/>
          <w:szCs w:val="24"/>
          <w:lang w:val="ru-RU"/>
        </w:rPr>
        <w:instrText>7</w:instrText>
      </w:r>
      <w:r w:rsidRPr="00373B02">
        <w:rPr>
          <w:sz w:val="24"/>
          <w:szCs w:val="24"/>
        </w:rPr>
        <w:instrText>F</w:instrText>
      </w:r>
      <w:r w:rsidRPr="00373B02">
        <w:rPr>
          <w:sz w:val="24"/>
          <w:szCs w:val="24"/>
          <w:lang w:val="ru-RU"/>
        </w:rPr>
        <w:instrText>6</w:instrText>
      </w:r>
      <w:r w:rsidRPr="00373B02">
        <w:rPr>
          <w:sz w:val="24"/>
          <w:szCs w:val="24"/>
        </w:rPr>
        <w:instrText>DE</w:instrText>
      </w:r>
      <w:r w:rsidRPr="00373B02">
        <w:rPr>
          <w:sz w:val="24"/>
          <w:szCs w:val="24"/>
          <w:lang w:val="ru-RU"/>
        </w:rPr>
        <w:instrText>6265</w:instrText>
      </w:r>
      <w:r w:rsidRPr="00373B02">
        <w:rPr>
          <w:sz w:val="24"/>
          <w:szCs w:val="24"/>
        </w:rPr>
        <w:instrText>C</w:instrText>
      </w:r>
      <w:r w:rsidRPr="00373B02">
        <w:rPr>
          <w:sz w:val="24"/>
          <w:szCs w:val="24"/>
          <w:lang w:val="ru-RU"/>
        </w:rPr>
        <w:instrText>635</w:instrText>
      </w:r>
      <w:r w:rsidRPr="00373B02">
        <w:rPr>
          <w:sz w:val="24"/>
          <w:szCs w:val="24"/>
        </w:rPr>
        <w:instrText>BDA</w:instrText>
      </w:r>
      <w:r w:rsidRPr="00373B02">
        <w:rPr>
          <w:sz w:val="24"/>
          <w:szCs w:val="24"/>
          <w:lang w:val="ru-RU"/>
        </w:rPr>
        <w:instrText>204827</w:instrText>
      </w:r>
      <w:r w:rsidRPr="00373B02">
        <w:rPr>
          <w:sz w:val="24"/>
          <w:szCs w:val="24"/>
        </w:rPr>
        <w:instrText>CC</w:instrText>
      </w:r>
      <w:r w:rsidRPr="00373B02">
        <w:rPr>
          <w:sz w:val="24"/>
          <w:szCs w:val="24"/>
          <w:lang w:val="ru-RU"/>
        </w:rPr>
        <w:instrText>8546</w:instrText>
      </w:r>
      <w:r w:rsidRPr="00373B02">
        <w:rPr>
          <w:sz w:val="24"/>
          <w:szCs w:val="24"/>
        </w:rPr>
        <w:instrText>AB</w:instrText>
      </w:r>
      <w:r w:rsidRPr="00373B02">
        <w:rPr>
          <w:sz w:val="24"/>
          <w:szCs w:val="24"/>
          <w:lang w:val="ru-RU"/>
        </w:rPr>
        <w:instrText>37</w:instrText>
      </w:r>
      <w:r w:rsidRPr="00373B02">
        <w:rPr>
          <w:sz w:val="24"/>
          <w:szCs w:val="24"/>
        </w:rPr>
        <w:instrText>DA</w:instrText>
      </w:r>
      <w:r w:rsidRPr="00373B02">
        <w:rPr>
          <w:sz w:val="24"/>
          <w:szCs w:val="24"/>
          <w:lang w:val="ru-RU"/>
        </w:rPr>
        <w:instrText>928</w:instrText>
      </w:r>
      <w:r w:rsidRPr="00373B02">
        <w:rPr>
          <w:sz w:val="24"/>
          <w:szCs w:val="24"/>
        </w:rPr>
        <w:instrText>B</w:instrText>
      </w:r>
      <w:r w:rsidRPr="00373B02">
        <w:rPr>
          <w:sz w:val="24"/>
          <w:szCs w:val="24"/>
          <w:lang w:val="ru-RU"/>
        </w:rPr>
        <w:instrText>17</w:instrText>
      </w:r>
      <w:r w:rsidRPr="00373B02">
        <w:rPr>
          <w:sz w:val="24"/>
          <w:szCs w:val="24"/>
        </w:rPr>
        <w:instrText>E</w:instrText>
      </w:r>
      <w:r w:rsidRPr="00373B02">
        <w:rPr>
          <w:sz w:val="24"/>
          <w:szCs w:val="24"/>
          <w:lang w:val="ru-RU"/>
        </w:rPr>
        <w:instrText>7</w:instrText>
      </w:r>
      <w:r w:rsidRPr="00373B02">
        <w:rPr>
          <w:sz w:val="24"/>
          <w:szCs w:val="24"/>
        </w:rPr>
        <w:instrText>EE</w:instrText>
      </w:r>
      <w:r w:rsidRPr="00373B02">
        <w:rPr>
          <w:sz w:val="24"/>
          <w:szCs w:val="24"/>
          <w:lang w:val="ru-RU"/>
        </w:rPr>
        <w:instrText>7</w:instrText>
      </w:r>
      <w:r w:rsidRPr="00373B02">
        <w:rPr>
          <w:sz w:val="24"/>
          <w:szCs w:val="24"/>
        </w:rPr>
        <w:instrText>FD</w:instrText>
      </w:r>
      <w:r w:rsidRPr="00373B02">
        <w:rPr>
          <w:sz w:val="24"/>
          <w:szCs w:val="24"/>
          <w:lang w:val="ru-RU"/>
        </w:rPr>
        <w:instrText>15298</w:instrText>
      </w:r>
      <w:r w:rsidRPr="00373B02">
        <w:rPr>
          <w:sz w:val="24"/>
          <w:szCs w:val="24"/>
        </w:rPr>
        <w:instrText>A</w:instrText>
      </w:r>
      <w:r w:rsidRPr="00373B02">
        <w:rPr>
          <w:sz w:val="24"/>
          <w:szCs w:val="24"/>
          <w:lang w:val="ru-RU"/>
        </w:rPr>
        <w:instrText>92801</w:instrText>
      </w:r>
      <w:r w:rsidRPr="00373B02">
        <w:rPr>
          <w:sz w:val="24"/>
          <w:szCs w:val="24"/>
        </w:rPr>
        <w:instrText>AE</w:instrText>
      </w:r>
      <w:r w:rsidRPr="00373B02">
        <w:rPr>
          <w:sz w:val="24"/>
          <w:szCs w:val="24"/>
          <w:lang w:val="ru-RU"/>
        </w:rPr>
        <w:instrText>0</w:instrText>
      </w:r>
      <w:r w:rsidRPr="00373B02">
        <w:rPr>
          <w:sz w:val="24"/>
          <w:szCs w:val="24"/>
        </w:rPr>
        <w:instrText>B</w:instrText>
      </w:r>
      <w:r w:rsidRPr="00373B02">
        <w:rPr>
          <w:sz w:val="24"/>
          <w:szCs w:val="24"/>
          <w:lang w:val="ru-RU"/>
        </w:rPr>
        <w:instrText>6743124922</w:instrText>
      </w:r>
      <w:r w:rsidRPr="00373B02">
        <w:rPr>
          <w:sz w:val="24"/>
          <w:szCs w:val="24"/>
        </w:rPr>
        <w:instrText>AF</w:instrText>
      </w:r>
      <w:r w:rsidRPr="00373B02">
        <w:rPr>
          <w:sz w:val="24"/>
          <w:szCs w:val="24"/>
          <w:lang w:val="ru-RU"/>
        </w:rPr>
        <w:instrText>7</w:instrText>
      </w:r>
      <w:r w:rsidRPr="00373B02">
        <w:rPr>
          <w:sz w:val="24"/>
          <w:szCs w:val="24"/>
        </w:rPr>
        <w:instrText>A</w:instrText>
      </w:r>
      <w:r w:rsidRPr="00373B02">
        <w:rPr>
          <w:sz w:val="24"/>
          <w:szCs w:val="24"/>
          <w:lang w:val="ru-RU"/>
        </w:rPr>
        <w:instrText>3</w:instrText>
      </w:r>
      <w:r w:rsidRPr="00373B02">
        <w:rPr>
          <w:sz w:val="24"/>
          <w:szCs w:val="24"/>
        </w:rPr>
        <w:instrText>E</w:instrText>
      </w:r>
      <w:r w:rsidRPr="00373B02">
        <w:rPr>
          <w:sz w:val="24"/>
          <w:szCs w:val="24"/>
          <w:lang w:val="ru-RU"/>
        </w:rPr>
        <w:instrText>4</w:instrText>
      </w:r>
      <w:r w:rsidRPr="00373B02">
        <w:rPr>
          <w:sz w:val="24"/>
          <w:szCs w:val="24"/>
        </w:rPr>
        <w:instrText>Ae</w:instrText>
      </w:r>
      <w:r w:rsidRPr="00373B02">
        <w:rPr>
          <w:sz w:val="24"/>
          <w:szCs w:val="24"/>
          <w:lang w:val="ru-RU"/>
        </w:rPr>
        <w:instrText>5</w:instrText>
      </w:r>
      <w:r w:rsidRPr="00373B02">
        <w:rPr>
          <w:sz w:val="24"/>
          <w:szCs w:val="24"/>
        </w:rPr>
        <w:instrText>K</w:instrText>
      </w:r>
      <w:r w:rsidRPr="00373B02">
        <w:rPr>
          <w:sz w:val="24"/>
          <w:szCs w:val="24"/>
          <w:lang w:val="ru-RU"/>
        </w:rPr>
        <w:instrText>" \</w:instrText>
      </w:r>
      <w:r w:rsidRPr="00373B02">
        <w:rPr>
          <w:sz w:val="24"/>
          <w:szCs w:val="24"/>
        </w:rPr>
        <w:instrText>o</w:instrText>
      </w:r>
      <w:r w:rsidRPr="00373B02">
        <w:rPr>
          <w:sz w:val="24"/>
          <w:szCs w:val="24"/>
          <w:lang w:val="ru-RU"/>
        </w:rPr>
        <w:instrText xml:space="preserve"> "</w:instrText>
      </w:r>
      <w:r w:rsidRPr="00373B02">
        <w:rPr>
          <w:sz w:val="24"/>
          <w:szCs w:val="24"/>
        </w:rPr>
        <w:instrText>consultantplus</w:instrText>
      </w:r>
      <w:r w:rsidRPr="00373B02">
        <w:rPr>
          <w:sz w:val="24"/>
          <w:szCs w:val="24"/>
          <w:lang w:val="ru-RU"/>
        </w:rPr>
        <w:instrText>://</w:instrText>
      </w:r>
      <w:r w:rsidRPr="00373B02">
        <w:rPr>
          <w:sz w:val="24"/>
          <w:szCs w:val="24"/>
        </w:rPr>
        <w:instrText>offline</w:instrText>
      </w:r>
      <w:r w:rsidRPr="00373B02">
        <w:rPr>
          <w:sz w:val="24"/>
          <w:szCs w:val="24"/>
          <w:lang w:val="ru-RU"/>
        </w:rPr>
        <w:instrText>/</w:instrText>
      </w:r>
      <w:r w:rsidRPr="00373B02">
        <w:rPr>
          <w:sz w:val="24"/>
          <w:szCs w:val="24"/>
        </w:rPr>
        <w:instrText>ref</w:instrText>
      </w:r>
      <w:r w:rsidRPr="00373B02">
        <w:rPr>
          <w:sz w:val="24"/>
          <w:szCs w:val="24"/>
          <w:lang w:val="ru-RU"/>
        </w:rPr>
        <w:instrText>=411681799265</w:instrText>
      </w:r>
      <w:r w:rsidRPr="00373B02">
        <w:rPr>
          <w:sz w:val="24"/>
          <w:szCs w:val="24"/>
        </w:rPr>
        <w:instrText>BF</w:instrText>
      </w:r>
      <w:r w:rsidRPr="00373B02">
        <w:rPr>
          <w:sz w:val="24"/>
          <w:szCs w:val="24"/>
          <w:lang w:val="ru-RU"/>
        </w:rPr>
        <w:instrText>4954451</w:instrText>
      </w:r>
      <w:r w:rsidRPr="00373B02">
        <w:rPr>
          <w:sz w:val="24"/>
          <w:szCs w:val="24"/>
        </w:rPr>
        <w:instrText>C</w:instrText>
      </w:r>
      <w:r w:rsidRPr="00373B02">
        <w:rPr>
          <w:sz w:val="24"/>
          <w:szCs w:val="24"/>
          <w:lang w:val="ru-RU"/>
        </w:rPr>
        <w:instrText>08</w:instrText>
      </w:r>
      <w:r w:rsidRPr="00373B02">
        <w:rPr>
          <w:sz w:val="24"/>
          <w:szCs w:val="24"/>
        </w:rPr>
        <w:instrText>EC</w:instrText>
      </w:r>
      <w:r w:rsidRPr="00373B02">
        <w:rPr>
          <w:sz w:val="24"/>
          <w:szCs w:val="24"/>
          <w:lang w:val="ru-RU"/>
        </w:rPr>
        <w:instrText>74</w:instrText>
      </w:r>
      <w:r w:rsidRPr="00373B02">
        <w:rPr>
          <w:sz w:val="24"/>
          <w:szCs w:val="24"/>
        </w:rPr>
        <w:instrText>D</w:instrText>
      </w:r>
      <w:r w:rsidRPr="00373B02">
        <w:rPr>
          <w:sz w:val="24"/>
          <w:szCs w:val="24"/>
          <w:lang w:val="ru-RU"/>
        </w:rPr>
        <w:instrText>8</w:instrText>
      </w:r>
      <w:r w:rsidRPr="00373B02">
        <w:rPr>
          <w:sz w:val="24"/>
          <w:szCs w:val="24"/>
        </w:rPr>
        <w:instrText>A</w:instrText>
      </w:r>
      <w:r w:rsidRPr="00373B02">
        <w:rPr>
          <w:sz w:val="24"/>
          <w:szCs w:val="24"/>
          <w:lang w:val="ru-RU"/>
        </w:rPr>
        <w:instrText>3410550</w:instrText>
      </w:r>
      <w:r w:rsidRPr="00373B02">
        <w:rPr>
          <w:sz w:val="24"/>
          <w:szCs w:val="24"/>
        </w:rPr>
        <w:instrText>BA</w:instrText>
      </w:r>
      <w:r w:rsidRPr="00373B02">
        <w:rPr>
          <w:sz w:val="24"/>
          <w:szCs w:val="24"/>
          <w:lang w:val="ru-RU"/>
        </w:rPr>
        <w:instrText>0</w:instrText>
      </w:r>
      <w:r w:rsidRPr="00373B02">
        <w:rPr>
          <w:sz w:val="24"/>
          <w:szCs w:val="24"/>
        </w:rPr>
        <w:instrText>B</w:instrText>
      </w:r>
      <w:r w:rsidRPr="00373B02">
        <w:rPr>
          <w:sz w:val="24"/>
          <w:szCs w:val="24"/>
          <w:lang w:val="ru-RU"/>
        </w:rPr>
        <w:instrText>7</w:instrText>
      </w:r>
      <w:r w:rsidRPr="00373B02">
        <w:rPr>
          <w:sz w:val="24"/>
          <w:szCs w:val="24"/>
        </w:rPr>
        <w:instrText>F</w:instrText>
      </w:r>
      <w:r w:rsidRPr="00373B02">
        <w:rPr>
          <w:sz w:val="24"/>
          <w:szCs w:val="24"/>
          <w:lang w:val="ru-RU"/>
        </w:rPr>
        <w:instrText>6</w:instrText>
      </w:r>
      <w:r w:rsidRPr="00373B02">
        <w:rPr>
          <w:sz w:val="24"/>
          <w:szCs w:val="24"/>
        </w:rPr>
        <w:instrText>DE</w:instrText>
      </w:r>
      <w:r w:rsidRPr="00373B02">
        <w:rPr>
          <w:sz w:val="24"/>
          <w:szCs w:val="24"/>
          <w:lang w:val="ru-RU"/>
        </w:rPr>
        <w:instrText>6265</w:instrText>
      </w:r>
      <w:r w:rsidRPr="00373B02">
        <w:rPr>
          <w:sz w:val="24"/>
          <w:szCs w:val="24"/>
        </w:rPr>
        <w:instrText>C</w:instrText>
      </w:r>
      <w:r w:rsidRPr="00373B02">
        <w:rPr>
          <w:sz w:val="24"/>
          <w:szCs w:val="24"/>
          <w:lang w:val="ru-RU"/>
        </w:rPr>
        <w:instrText>635</w:instrText>
      </w:r>
      <w:r w:rsidRPr="00373B02">
        <w:rPr>
          <w:sz w:val="24"/>
          <w:szCs w:val="24"/>
        </w:rPr>
        <w:instrText>BDA</w:instrText>
      </w:r>
      <w:r w:rsidRPr="00373B02">
        <w:rPr>
          <w:sz w:val="24"/>
          <w:szCs w:val="24"/>
          <w:lang w:val="ru-RU"/>
        </w:rPr>
        <w:instrText>204827</w:instrText>
      </w:r>
      <w:r w:rsidRPr="00373B02">
        <w:rPr>
          <w:sz w:val="24"/>
          <w:szCs w:val="24"/>
        </w:rPr>
        <w:instrText>CC</w:instrText>
      </w:r>
      <w:r w:rsidRPr="00373B02">
        <w:rPr>
          <w:sz w:val="24"/>
          <w:szCs w:val="24"/>
          <w:lang w:val="ru-RU"/>
        </w:rPr>
        <w:instrText>8546</w:instrText>
      </w:r>
      <w:r w:rsidRPr="00373B02">
        <w:rPr>
          <w:sz w:val="24"/>
          <w:szCs w:val="24"/>
        </w:rPr>
        <w:instrText>AB</w:instrText>
      </w:r>
      <w:r w:rsidRPr="00373B02">
        <w:rPr>
          <w:sz w:val="24"/>
          <w:szCs w:val="24"/>
          <w:lang w:val="ru-RU"/>
        </w:rPr>
        <w:instrText>37</w:instrText>
      </w:r>
      <w:r w:rsidRPr="00373B02">
        <w:rPr>
          <w:sz w:val="24"/>
          <w:szCs w:val="24"/>
        </w:rPr>
        <w:instrText>DA</w:instrText>
      </w:r>
      <w:r w:rsidRPr="00373B02">
        <w:rPr>
          <w:sz w:val="24"/>
          <w:szCs w:val="24"/>
          <w:lang w:val="ru-RU"/>
        </w:rPr>
        <w:instrText>928</w:instrText>
      </w:r>
      <w:r w:rsidRPr="00373B02">
        <w:rPr>
          <w:sz w:val="24"/>
          <w:szCs w:val="24"/>
        </w:rPr>
        <w:instrText>B</w:instrText>
      </w:r>
      <w:r w:rsidRPr="00373B02">
        <w:rPr>
          <w:sz w:val="24"/>
          <w:szCs w:val="24"/>
          <w:lang w:val="ru-RU"/>
        </w:rPr>
        <w:instrText>17</w:instrText>
      </w:r>
      <w:r w:rsidRPr="00373B02">
        <w:rPr>
          <w:sz w:val="24"/>
          <w:szCs w:val="24"/>
        </w:rPr>
        <w:instrText>E</w:instrText>
      </w:r>
      <w:r w:rsidRPr="00373B02">
        <w:rPr>
          <w:sz w:val="24"/>
          <w:szCs w:val="24"/>
          <w:lang w:val="ru-RU"/>
        </w:rPr>
        <w:instrText>7</w:instrText>
      </w:r>
      <w:r w:rsidRPr="00373B02">
        <w:rPr>
          <w:sz w:val="24"/>
          <w:szCs w:val="24"/>
        </w:rPr>
        <w:instrText>EE</w:instrText>
      </w:r>
      <w:r w:rsidRPr="00373B02">
        <w:rPr>
          <w:sz w:val="24"/>
          <w:szCs w:val="24"/>
          <w:lang w:val="ru-RU"/>
        </w:rPr>
        <w:instrText>7</w:instrText>
      </w:r>
      <w:r w:rsidRPr="00373B02">
        <w:rPr>
          <w:sz w:val="24"/>
          <w:szCs w:val="24"/>
        </w:rPr>
        <w:instrText>FD</w:instrText>
      </w:r>
      <w:r w:rsidRPr="00373B02">
        <w:rPr>
          <w:sz w:val="24"/>
          <w:szCs w:val="24"/>
          <w:lang w:val="ru-RU"/>
        </w:rPr>
        <w:instrText>15298</w:instrText>
      </w:r>
      <w:r w:rsidRPr="00373B02">
        <w:rPr>
          <w:sz w:val="24"/>
          <w:szCs w:val="24"/>
        </w:rPr>
        <w:instrText>A</w:instrText>
      </w:r>
      <w:r w:rsidRPr="00373B02">
        <w:rPr>
          <w:sz w:val="24"/>
          <w:szCs w:val="24"/>
          <w:lang w:val="ru-RU"/>
        </w:rPr>
        <w:instrText>92801</w:instrText>
      </w:r>
      <w:r w:rsidRPr="00373B02">
        <w:rPr>
          <w:sz w:val="24"/>
          <w:szCs w:val="24"/>
        </w:rPr>
        <w:instrText>AE</w:instrText>
      </w:r>
      <w:r w:rsidRPr="00373B02">
        <w:rPr>
          <w:sz w:val="24"/>
          <w:szCs w:val="24"/>
          <w:lang w:val="ru-RU"/>
        </w:rPr>
        <w:instrText>0</w:instrText>
      </w:r>
      <w:r w:rsidRPr="00373B02">
        <w:rPr>
          <w:sz w:val="24"/>
          <w:szCs w:val="24"/>
        </w:rPr>
        <w:instrText>B</w:instrText>
      </w:r>
      <w:r w:rsidRPr="00373B02">
        <w:rPr>
          <w:sz w:val="24"/>
          <w:szCs w:val="24"/>
          <w:lang w:val="ru-RU"/>
        </w:rPr>
        <w:instrText>6743124922</w:instrText>
      </w:r>
      <w:r w:rsidRPr="00373B02">
        <w:rPr>
          <w:sz w:val="24"/>
          <w:szCs w:val="24"/>
        </w:rPr>
        <w:instrText>AF</w:instrText>
      </w:r>
      <w:r w:rsidRPr="00373B02">
        <w:rPr>
          <w:sz w:val="24"/>
          <w:szCs w:val="24"/>
          <w:lang w:val="ru-RU"/>
        </w:rPr>
        <w:instrText>7</w:instrText>
      </w:r>
      <w:r w:rsidRPr="00373B02">
        <w:rPr>
          <w:sz w:val="24"/>
          <w:szCs w:val="24"/>
        </w:rPr>
        <w:instrText>A</w:instrText>
      </w:r>
      <w:r w:rsidRPr="00373B02">
        <w:rPr>
          <w:sz w:val="24"/>
          <w:szCs w:val="24"/>
          <w:lang w:val="ru-RU"/>
        </w:rPr>
        <w:instrText>3</w:instrText>
      </w:r>
      <w:r w:rsidRPr="00373B02">
        <w:rPr>
          <w:sz w:val="24"/>
          <w:szCs w:val="24"/>
        </w:rPr>
        <w:instrText>E</w:instrText>
      </w:r>
      <w:r w:rsidRPr="00373B02">
        <w:rPr>
          <w:sz w:val="24"/>
          <w:szCs w:val="24"/>
          <w:lang w:val="ru-RU"/>
        </w:rPr>
        <w:instrText>4</w:instrText>
      </w:r>
      <w:r w:rsidRPr="00373B02">
        <w:rPr>
          <w:sz w:val="24"/>
          <w:szCs w:val="24"/>
        </w:rPr>
        <w:instrText>Ae</w:instrText>
      </w:r>
      <w:r w:rsidRPr="00373B02">
        <w:rPr>
          <w:sz w:val="24"/>
          <w:szCs w:val="24"/>
          <w:lang w:val="ru-RU"/>
        </w:rPr>
        <w:instrText>5</w:instrText>
      </w:r>
      <w:r w:rsidRPr="00373B02">
        <w:rPr>
          <w:sz w:val="24"/>
          <w:szCs w:val="24"/>
        </w:rPr>
        <w:instrText>K</w:instrText>
      </w:r>
      <w:r w:rsidRPr="00373B02">
        <w:rPr>
          <w:sz w:val="24"/>
          <w:szCs w:val="24"/>
          <w:lang w:val="ru-RU"/>
        </w:rPr>
        <w:instrText xml:space="preserve">" </w:instrText>
      </w:r>
      <w:r w:rsidR="007B18B5" w:rsidRPr="00373B02">
        <w:rPr>
          <w:sz w:val="24"/>
          <w:szCs w:val="24"/>
        </w:rPr>
        <w:fldChar w:fldCharType="separate"/>
      </w:r>
      <w:r w:rsidRPr="00373B02">
        <w:rPr>
          <w:rFonts w:eastAsia="Times New Roman"/>
          <w:color w:val="0000FF"/>
          <w:sz w:val="24"/>
          <w:szCs w:val="24"/>
          <w:lang w:val="ru-RU"/>
        </w:rPr>
        <w:t xml:space="preserve"> </w:t>
      </w:r>
      <w:r w:rsidR="007B18B5" w:rsidRPr="00373B02">
        <w:rPr>
          <w:rFonts w:eastAsia="Times New Roman"/>
          <w:color w:val="0000FF"/>
          <w:sz w:val="24"/>
          <w:szCs w:val="24"/>
          <w:lang w:val="ru-RU"/>
        </w:rPr>
        <w:fldChar w:fldCharType="end"/>
      </w:r>
      <w:bookmarkEnd w:id="8"/>
    </w:p>
    <w:p w:rsidR="002D2C84" w:rsidRDefault="002D2C84" w:rsidP="00373B0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73B02" w:rsidRDefault="00373B02" w:rsidP="00373B0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73B02" w:rsidRDefault="00373B02" w:rsidP="00373B02">
      <w:pPr>
        <w:pStyle w:val="ConsPlusNormal"/>
        <w:ind w:firstLine="709"/>
        <w:jc w:val="right"/>
        <w:outlineLvl w:val="1"/>
        <w:rPr>
          <w:rFonts w:eastAsia="Times New Roman"/>
          <w:sz w:val="24"/>
          <w:szCs w:val="24"/>
          <w:lang w:val="ru-RU"/>
        </w:rPr>
      </w:pPr>
    </w:p>
    <w:p w:rsidR="00373B02" w:rsidRDefault="00373B02" w:rsidP="00373B02">
      <w:pPr>
        <w:pStyle w:val="ConsPlusNormal"/>
        <w:ind w:firstLine="709"/>
        <w:jc w:val="right"/>
        <w:outlineLvl w:val="1"/>
        <w:rPr>
          <w:rFonts w:eastAsia="Times New Roman"/>
          <w:sz w:val="24"/>
          <w:szCs w:val="24"/>
          <w:lang w:val="ru-RU"/>
        </w:rPr>
      </w:pPr>
    </w:p>
    <w:p w:rsidR="002D2C84" w:rsidRPr="00373B02" w:rsidRDefault="00F114C7" w:rsidP="00373B02">
      <w:pPr>
        <w:pStyle w:val="ConsPlusNormal"/>
        <w:ind w:firstLine="709"/>
        <w:jc w:val="both"/>
        <w:outlineLvl w:val="1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Приложение</w:t>
      </w:r>
    </w:p>
    <w:p w:rsidR="002D2C84" w:rsidRPr="00373B02" w:rsidRDefault="00F114C7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  <w:r w:rsidRPr="00373B02">
        <w:rPr>
          <w:rFonts w:eastAsia="Times New Roman"/>
          <w:sz w:val="24"/>
          <w:szCs w:val="24"/>
          <w:lang w:val="ru-RU"/>
        </w:rPr>
        <w:t>к Порядку</w:t>
      </w:r>
    </w:p>
    <w:p w:rsidR="002D2C84" w:rsidRPr="00373B02" w:rsidRDefault="002D2C84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</w:p>
    <w:p w:rsidR="002D2C84" w:rsidRPr="00373B02" w:rsidRDefault="00F114C7" w:rsidP="00373B02">
      <w:pPr>
        <w:pStyle w:val="ConsPlusNormal"/>
        <w:jc w:val="center"/>
        <w:rPr>
          <w:rFonts w:eastAsia="Times New Roman"/>
          <w:b/>
          <w:sz w:val="24"/>
          <w:szCs w:val="24"/>
          <w:lang w:val="ru-RU"/>
        </w:rPr>
      </w:pPr>
      <w:r w:rsidRPr="00373B02">
        <w:rPr>
          <w:rFonts w:eastAsia="Times New Roman"/>
          <w:b/>
          <w:sz w:val="24"/>
          <w:szCs w:val="24"/>
          <w:lang w:val="ru-RU"/>
        </w:rPr>
        <w:lastRenderedPageBreak/>
        <w:t>ПЕРЕЧЕНЬ</w:t>
      </w:r>
    </w:p>
    <w:p w:rsidR="002D2C84" w:rsidRPr="00373B02" w:rsidRDefault="00F114C7" w:rsidP="00373B02">
      <w:pPr>
        <w:pStyle w:val="ConsPlusNormal"/>
        <w:jc w:val="center"/>
        <w:rPr>
          <w:rFonts w:eastAsia="Times New Roman"/>
          <w:b/>
          <w:sz w:val="24"/>
          <w:szCs w:val="24"/>
          <w:lang w:val="ru-RU"/>
        </w:rPr>
      </w:pPr>
      <w:r w:rsidRPr="00373B02">
        <w:rPr>
          <w:rFonts w:eastAsia="Times New Roman"/>
          <w:b/>
          <w:sz w:val="24"/>
          <w:szCs w:val="24"/>
          <w:lang w:val="ru-RU"/>
        </w:rPr>
        <w:t xml:space="preserve">земельных участков, на которых </w:t>
      </w:r>
      <w:proofErr w:type="gramStart"/>
      <w:r w:rsidRPr="00373B02">
        <w:rPr>
          <w:rFonts w:eastAsia="Times New Roman"/>
          <w:b/>
          <w:sz w:val="24"/>
          <w:szCs w:val="24"/>
          <w:lang w:val="ru-RU"/>
        </w:rPr>
        <w:t>размещены</w:t>
      </w:r>
      <w:proofErr w:type="gramEnd"/>
      <w:r w:rsidRPr="00373B02">
        <w:rPr>
          <w:rFonts w:eastAsia="Times New Roman"/>
          <w:b/>
          <w:sz w:val="24"/>
          <w:szCs w:val="24"/>
          <w:lang w:val="ru-RU"/>
        </w:rPr>
        <w:t xml:space="preserve"> или могут быть</w:t>
      </w:r>
    </w:p>
    <w:p w:rsidR="002D2C84" w:rsidRPr="00373B02" w:rsidRDefault="00F114C7" w:rsidP="00373B02">
      <w:pPr>
        <w:pStyle w:val="ConsPlusNormal"/>
        <w:jc w:val="center"/>
        <w:rPr>
          <w:rFonts w:eastAsia="Times New Roman"/>
          <w:b/>
          <w:sz w:val="24"/>
          <w:szCs w:val="24"/>
          <w:lang w:val="ru-RU"/>
        </w:rPr>
      </w:pPr>
      <w:r w:rsidRPr="00373B02">
        <w:rPr>
          <w:rFonts w:eastAsia="Times New Roman"/>
          <w:b/>
          <w:sz w:val="24"/>
          <w:szCs w:val="24"/>
          <w:lang w:val="ru-RU"/>
        </w:rPr>
        <w:t>размещены некапитальные гаражи, места стоянки средств</w:t>
      </w:r>
    </w:p>
    <w:p w:rsidR="002D2C84" w:rsidRPr="00373B02" w:rsidRDefault="00F114C7" w:rsidP="00373B02">
      <w:pPr>
        <w:pStyle w:val="ConsPlusNormal"/>
        <w:jc w:val="center"/>
        <w:rPr>
          <w:rFonts w:eastAsia="Times New Roman"/>
          <w:b/>
          <w:sz w:val="24"/>
          <w:szCs w:val="24"/>
          <w:lang w:val="ru-RU"/>
        </w:rPr>
      </w:pPr>
      <w:r w:rsidRPr="00373B02">
        <w:rPr>
          <w:rFonts w:eastAsia="Times New Roman"/>
          <w:b/>
          <w:sz w:val="24"/>
          <w:szCs w:val="24"/>
          <w:lang w:val="ru-RU"/>
        </w:rPr>
        <w:t>передвижения инвалидов, предназначенные для включения</w:t>
      </w:r>
    </w:p>
    <w:p w:rsidR="002D2C84" w:rsidRPr="00373B02" w:rsidRDefault="00F114C7" w:rsidP="00373B02">
      <w:pPr>
        <w:pStyle w:val="ConsPlusNormal"/>
        <w:jc w:val="center"/>
        <w:rPr>
          <w:rFonts w:eastAsia="Times New Roman"/>
          <w:b/>
          <w:sz w:val="24"/>
          <w:szCs w:val="24"/>
          <w:lang w:val="ru-RU"/>
        </w:rPr>
      </w:pPr>
      <w:r w:rsidRPr="00373B02">
        <w:rPr>
          <w:rFonts w:eastAsia="Times New Roman"/>
          <w:b/>
          <w:sz w:val="24"/>
          <w:szCs w:val="24"/>
          <w:lang w:val="ru-RU"/>
        </w:rPr>
        <w:t>(исключения) в схему размещения</w:t>
      </w:r>
    </w:p>
    <w:p w:rsidR="002D2C84" w:rsidRPr="00373B02" w:rsidRDefault="002D2C84" w:rsidP="00373B02">
      <w:pPr>
        <w:pStyle w:val="ConsPlusNormal"/>
        <w:ind w:firstLine="709"/>
        <w:jc w:val="both"/>
        <w:rPr>
          <w:rFonts w:eastAsia="Times New Roman"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8"/>
        <w:gridCol w:w="1984"/>
        <w:gridCol w:w="1489"/>
        <w:gridCol w:w="1757"/>
        <w:gridCol w:w="1729"/>
        <w:gridCol w:w="1504"/>
      </w:tblGrid>
      <w:tr w:rsidR="002D2C84" w:rsidRPr="00373B02" w:rsidTr="00373B02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373B02"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373B02">
              <w:rPr>
                <w:rFonts w:eastAsia="Times New Roman"/>
                <w:sz w:val="24"/>
                <w:szCs w:val="24"/>
                <w:lang w:val="ru-RU"/>
              </w:rPr>
              <w:t>Описание места размещения гаража, являющегося некапитальным сооружением, места стоянки технических или других средств передвижения инвалидов вблизи их места жительства (адрес, местоположение)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373B02">
              <w:rPr>
                <w:rFonts w:eastAsia="Times New Roman"/>
                <w:sz w:val="24"/>
                <w:szCs w:val="24"/>
                <w:lang w:val="ru-RU"/>
              </w:rPr>
              <w:t>Кадастровый номер земельного участка (при наличии)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373B02">
              <w:rPr>
                <w:rFonts w:eastAsia="Times New Roman"/>
                <w:sz w:val="24"/>
                <w:szCs w:val="24"/>
                <w:lang w:val="ru-RU"/>
              </w:rPr>
              <w:t>Номер кадастрового квартала, в котором расположено место размещения гаража, являющегося некапитальным сооружением, место стоянки технических или других средств передвижения инвалидов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373B02">
              <w:rPr>
                <w:rFonts w:eastAsia="Times New Roman"/>
                <w:sz w:val="24"/>
                <w:szCs w:val="24"/>
                <w:lang w:val="ru-RU"/>
              </w:rPr>
              <w:t>Примерная площадь места размещения гаража, являющегося некапитальным сооружением (кв. м), размер места стоянки технических или других средств передвижения инвалидов вблизи их места жительства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373B02">
              <w:rPr>
                <w:rFonts w:eastAsia="Times New Roman"/>
                <w:sz w:val="24"/>
                <w:szCs w:val="24"/>
              </w:rPr>
              <w:t>Иные</w:t>
            </w:r>
            <w:proofErr w:type="spellEnd"/>
            <w:r w:rsidRPr="00373B0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373B02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373B0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373B02">
              <w:rPr>
                <w:rFonts w:eastAsia="Times New Roman"/>
                <w:sz w:val="24"/>
                <w:szCs w:val="24"/>
              </w:rPr>
              <w:t>сведения</w:t>
            </w:r>
            <w:proofErr w:type="spellEnd"/>
          </w:p>
        </w:tc>
      </w:tr>
      <w:tr w:rsidR="002D2C84" w:rsidRPr="00373B02" w:rsidTr="00373B02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373B0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373B0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373B0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373B0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373B02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F114C7" w:rsidP="00373B02">
            <w:pPr>
              <w:pStyle w:val="ConsPlusNormal"/>
              <w:jc w:val="center"/>
              <w:rPr>
                <w:rFonts w:eastAsia="Times New Roman"/>
                <w:sz w:val="24"/>
                <w:szCs w:val="24"/>
              </w:rPr>
            </w:pPr>
            <w:r w:rsidRPr="00373B02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2D2C84" w:rsidRPr="00373B02" w:rsidTr="00373B02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2D2C84" w:rsidP="00373B02">
            <w:pPr>
              <w:pStyle w:val="ConsPlusNormal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2D2C84" w:rsidP="00373B02">
            <w:pPr>
              <w:pStyle w:val="ConsPlusNormal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2D2C84" w:rsidP="00373B02">
            <w:pPr>
              <w:pStyle w:val="ConsPlusNormal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2D2C84" w:rsidP="00373B02">
            <w:pPr>
              <w:pStyle w:val="ConsPlusNormal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2D2C84" w:rsidP="00373B02">
            <w:pPr>
              <w:pStyle w:val="ConsPlusNormal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C84" w:rsidRPr="00373B02" w:rsidRDefault="002D2C84" w:rsidP="00373B02">
            <w:pPr>
              <w:pStyle w:val="ConsPlusNormal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D2C84" w:rsidRPr="00373B02" w:rsidRDefault="002D2C84" w:rsidP="00373B02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2D2C84" w:rsidRPr="00373B02" w:rsidSect="00373B02">
      <w:headerReference w:type="first" r:id="rId11"/>
      <w:type w:val="continuous"/>
      <w:pgSz w:w="11907" w:h="16840"/>
      <w:pgMar w:top="1134" w:right="567" w:bottom="1134" w:left="1276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C84" w:rsidRDefault="00F114C7">
      <w:r>
        <w:separator/>
      </w:r>
    </w:p>
  </w:endnote>
  <w:endnote w:type="continuationSeparator" w:id="0">
    <w:p w:rsidR="002D2C84" w:rsidRDefault="00F11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algun Gothic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C84" w:rsidRDefault="00F114C7">
      <w:r>
        <w:separator/>
      </w:r>
    </w:p>
  </w:footnote>
  <w:footnote w:type="continuationSeparator" w:id="0">
    <w:p w:rsidR="002D2C84" w:rsidRDefault="00F11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C84" w:rsidRDefault="00F114C7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7B18B5" w:rsidRPr="007B18B5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;mso-position-horizontal-relative:text;mso-position-vertical-relative:text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="007B18B5">
      <w:rPr>
        <w:noProof/>
        <w:lang w:eastAsia="ru-RU"/>
      </w:rPr>
      <w:pict>
        <v:shape id="_x0000_i0" o:spid="_x0000_i1026" type="#_x0000_t75" style="width:57pt;height:57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01428"/>
    <w:multiLevelType w:val="hybridMultilevel"/>
    <w:tmpl w:val="E29295AE"/>
    <w:lvl w:ilvl="0" w:tplc="E1A8874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909634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BC2A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7C12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75056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6A86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FA809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1683E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5AF4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BB1519C"/>
    <w:multiLevelType w:val="hybridMultilevel"/>
    <w:tmpl w:val="1938ECE2"/>
    <w:lvl w:ilvl="0" w:tplc="3A960EBC">
      <w:start w:val="2"/>
      <w:numFmt w:val="decimal"/>
      <w:lvlText w:val="%1."/>
      <w:lvlJc w:val="left"/>
      <w:pPr>
        <w:tabs>
          <w:tab w:val="num" w:pos="2149"/>
        </w:tabs>
        <w:ind w:left="2149" w:hanging="360"/>
      </w:pPr>
    </w:lvl>
    <w:lvl w:ilvl="1" w:tplc="AA0E8012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A754E318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C6FAF632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154325A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164A9628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B4C24D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AFE8027C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C6B20FA2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32C33367"/>
    <w:multiLevelType w:val="hybridMultilevel"/>
    <w:tmpl w:val="8AFC6764"/>
    <w:lvl w:ilvl="0" w:tplc="0540CE80">
      <w:start w:val="1"/>
      <w:numFmt w:val="decimal"/>
      <w:lvlText w:val="%1."/>
      <w:lvlJc w:val="left"/>
      <w:pPr>
        <w:ind w:left="1429" w:hanging="360"/>
      </w:pPr>
    </w:lvl>
    <w:lvl w:ilvl="1" w:tplc="C2FE0264">
      <w:start w:val="1"/>
      <w:numFmt w:val="lowerLetter"/>
      <w:lvlText w:val="%2."/>
      <w:lvlJc w:val="left"/>
      <w:pPr>
        <w:ind w:left="2149" w:hanging="360"/>
      </w:pPr>
    </w:lvl>
    <w:lvl w:ilvl="2" w:tplc="15F60294">
      <w:start w:val="1"/>
      <w:numFmt w:val="lowerRoman"/>
      <w:lvlText w:val="%3."/>
      <w:lvlJc w:val="right"/>
      <w:pPr>
        <w:ind w:left="2869" w:hanging="180"/>
      </w:pPr>
    </w:lvl>
    <w:lvl w:ilvl="3" w:tplc="24BEFCCE">
      <w:start w:val="1"/>
      <w:numFmt w:val="decimal"/>
      <w:lvlText w:val="%4."/>
      <w:lvlJc w:val="left"/>
      <w:pPr>
        <w:ind w:left="3589" w:hanging="360"/>
      </w:pPr>
    </w:lvl>
    <w:lvl w:ilvl="4" w:tplc="F76200C4">
      <w:start w:val="1"/>
      <w:numFmt w:val="lowerLetter"/>
      <w:lvlText w:val="%5."/>
      <w:lvlJc w:val="left"/>
      <w:pPr>
        <w:ind w:left="4309" w:hanging="360"/>
      </w:pPr>
    </w:lvl>
    <w:lvl w:ilvl="5" w:tplc="C0900172">
      <w:start w:val="1"/>
      <w:numFmt w:val="lowerRoman"/>
      <w:lvlText w:val="%6."/>
      <w:lvlJc w:val="right"/>
      <w:pPr>
        <w:ind w:left="5029" w:hanging="180"/>
      </w:pPr>
    </w:lvl>
    <w:lvl w:ilvl="6" w:tplc="C34AA4A4">
      <w:start w:val="1"/>
      <w:numFmt w:val="decimal"/>
      <w:lvlText w:val="%7."/>
      <w:lvlJc w:val="left"/>
      <w:pPr>
        <w:ind w:left="5749" w:hanging="360"/>
      </w:pPr>
    </w:lvl>
    <w:lvl w:ilvl="7" w:tplc="95E29B08">
      <w:start w:val="1"/>
      <w:numFmt w:val="lowerLetter"/>
      <w:lvlText w:val="%8."/>
      <w:lvlJc w:val="left"/>
      <w:pPr>
        <w:ind w:left="6469" w:hanging="360"/>
      </w:pPr>
    </w:lvl>
    <w:lvl w:ilvl="8" w:tplc="0F384922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C3F74E6"/>
    <w:multiLevelType w:val="hybridMultilevel"/>
    <w:tmpl w:val="E63C3D7E"/>
    <w:lvl w:ilvl="0" w:tplc="58F89780">
      <w:start w:val="1"/>
      <w:numFmt w:val="decimal"/>
      <w:lvlText w:val="%1."/>
      <w:lvlJc w:val="left"/>
    </w:lvl>
    <w:lvl w:ilvl="1" w:tplc="76C6FA12">
      <w:start w:val="1"/>
      <w:numFmt w:val="lowerLetter"/>
      <w:lvlText w:val="%2."/>
      <w:lvlJc w:val="left"/>
      <w:pPr>
        <w:ind w:left="1440" w:hanging="360"/>
      </w:pPr>
    </w:lvl>
    <w:lvl w:ilvl="2" w:tplc="33B86A68">
      <w:start w:val="1"/>
      <w:numFmt w:val="lowerRoman"/>
      <w:lvlText w:val="%3."/>
      <w:lvlJc w:val="right"/>
      <w:pPr>
        <w:ind w:left="2160" w:hanging="180"/>
      </w:pPr>
    </w:lvl>
    <w:lvl w:ilvl="3" w:tplc="777EB148">
      <w:start w:val="1"/>
      <w:numFmt w:val="decimal"/>
      <w:lvlText w:val="%4."/>
      <w:lvlJc w:val="left"/>
      <w:pPr>
        <w:ind w:left="2880" w:hanging="360"/>
      </w:pPr>
    </w:lvl>
    <w:lvl w:ilvl="4" w:tplc="97228B26">
      <w:start w:val="1"/>
      <w:numFmt w:val="lowerLetter"/>
      <w:lvlText w:val="%5."/>
      <w:lvlJc w:val="left"/>
      <w:pPr>
        <w:ind w:left="3600" w:hanging="360"/>
      </w:pPr>
    </w:lvl>
    <w:lvl w:ilvl="5" w:tplc="C8FA94FE">
      <w:start w:val="1"/>
      <w:numFmt w:val="lowerRoman"/>
      <w:lvlText w:val="%6."/>
      <w:lvlJc w:val="right"/>
      <w:pPr>
        <w:ind w:left="4320" w:hanging="180"/>
      </w:pPr>
    </w:lvl>
    <w:lvl w:ilvl="6" w:tplc="7408E144">
      <w:start w:val="1"/>
      <w:numFmt w:val="decimal"/>
      <w:lvlText w:val="%7."/>
      <w:lvlJc w:val="left"/>
      <w:pPr>
        <w:ind w:left="5040" w:hanging="360"/>
      </w:pPr>
    </w:lvl>
    <w:lvl w:ilvl="7" w:tplc="A8A67F72">
      <w:start w:val="1"/>
      <w:numFmt w:val="lowerLetter"/>
      <w:lvlText w:val="%8."/>
      <w:lvlJc w:val="left"/>
      <w:pPr>
        <w:ind w:left="5760" w:hanging="360"/>
      </w:pPr>
    </w:lvl>
    <w:lvl w:ilvl="8" w:tplc="A69AD29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1005C"/>
    <w:multiLevelType w:val="hybridMultilevel"/>
    <w:tmpl w:val="0E0C4CC6"/>
    <w:lvl w:ilvl="0" w:tplc="9B5EF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08449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46B1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4AB3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09E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B28F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9C70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5676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41E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064D6C"/>
    <w:multiLevelType w:val="hybridMultilevel"/>
    <w:tmpl w:val="E766DAC4"/>
    <w:lvl w:ilvl="0" w:tplc="37F8A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4096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9A60B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B019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FEC0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C0246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DE1F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C834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7832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681C3C06"/>
    <w:multiLevelType w:val="hybridMultilevel"/>
    <w:tmpl w:val="01A676B0"/>
    <w:lvl w:ilvl="0" w:tplc="97EEFFA2">
      <w:start w:val="1"/>
      <w:numFmt w:val="decimal"/>
      <w:lvlText w:val="%1."/>
      <w:lvlJc w:val="left"/>
      <w:pPr>
        <w:tabs>
          <w:tab w:val="num" w:pos="3567"/>
        </w:tabs>
        <w:ind w:left="3567" w:hanging="360"/>
      </w:pPr>
    </w:lvl>
    <w:lvl w:ilvl="1" w:tplc="953CA1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90C3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3648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A2DE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EEE6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C407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21C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9465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6352F4"/>
    <w:multiLevelType w:val="hybridMultilevel"/>
    <w:tmpl w:val="243C7E5E"/>
    <w:lvl w:ilvl="0" w:tplc="777A1ECA">
      <w:start w:val="1"/>
      <w:numFmt w:val="decimal"/>
      <w:lvlText w:val="·"/>
      <w:lvlJc w:val="left"/>
    </w:lvl>
    <w:lvl w:ilvl="1" w:tplc="7D324964">
      <w:start w:val="1"/>
      <w:numFmt w:val="lowerLetter"/>
      <w:lvlText w:val="o"/>
      <w:lvlJc w:val="left"/>
      <w:pPr>
        <w:ind w:left="1440" w:hanging="360"/>
      </w:pPr>
    </w:lvl>
    <w:lvl w:ilvl="2" w:tplc="0548FC98">
      <w:start w:val="1"/>
      <w:numFmt w:val="lowerRoman"/>
      <w:lvlText w:val="§"/>
      <w:lvlJc w:val="right"/>
      <w:pPr>
        <w:ind w:left="2160" w:hanging="180"/>
      </w:pPr>
    </w:lvl>
    <w:lvl w:ilvl="3" w:tplc="F078B3E2">
      <w:start w:val="1"/>
      <w:numFmt w:val="decimal"/>
      <w:lvlText w:val="·"/>
      <w:lvlJc w:val="left"/>
      <w:pPr>
        <w:ind w:left="2880" w:hanging="360"/>
      </w:pPr>
    </w:lvl>
    <w:lvl w:ilvl="4" w:tplc="912A6708">
      <w:start w:val="1"/>
      <w:numFmt w:val="lowerLetter"/>
      <w:lvlText w:val="o"/>
      <w:lvlJc w:val="left"/>
      <w:pPr>
        <w:ind w:left="3600" w:hanging="360"/>
      </w:pPr>
    </w:lvl>
    <w:lvl w:ilvl="5" w:tplc="36908728">
      <w:start w:val="1"/>
      <w:numFmt w:val="lowerRoman"/>
      <w:lvlText w:val="§"/>
      <w:lvlJc w:val="right"/>
      <w:pPr>
        <w:ind w:left="4320" w:hanging="180"/>
      </w:pPr>
    </w:lvl>
    <w:lvl w:ilvl="6" w:tplc="8B9A27F6">
      <w:start w:val="1"/>
      <w:numFmt w:val="decimal"/>
      <w:lvlText w:val="·"/>
      <w:lvlJc w:val="left"/>
      <w:pPr>
        <w:ind w:left="5040" w:hanging="360"/>
      </w:pPr>
    </w:lvl>
    <w:lvl w:ilvl="7" w:tplc="96A018AC">
      <w:start w:val="1"/>
      <w:numFmt w:val="lowerLetter"/>
      <w:lvlText w:val="o"/>
      <w:lvlJc w:val="left"/>
      <w:pPr>
        <w:ind w:left="5760" w:hanging="360"/>
      </w:pPr>
    </w:lvl>
    <w:lvl w:ilvl="8" w:tplc="07FCB878">
      <w:start w:val="1"/>
      <w:numFmt w:val="lowerRoman"/>
      <w:lvlText w:val="§"/>
      <w:lvlJc w:val="right"/>
      <w:pPr>
        <w:ind w:left="6480" w:hanging="180"/>
      </w:pPr>
    </w:lvl>
  </w:abstractNum>
  <w:abstractNum w:abstractNumId="8">
    <w:nsid w:val="778219B7"/>
    <w:multiLevelType w:val="hybridMultilevel"/>
    <w:tmpl w:val="929CECD6"/>
    <w:lvl w:ilvl="0" w:tplc="67127754">
      <w:start w:val="1"/>
      <w:numFmt w:val="decimal"/>
      <w:lvlText w:val="%1."/>
      <w:lvlJc w:val="left"/>
      <w:pPr>
        <w:ind w:left="709" w:hanging="360"/>
      </w:pPr>
    </w:lvl>
    <w:lvl w:ilvl="1" w:tplc="7660B266">
      <w:start w:val="1"/>
      <w:numFmt w:val="lowerLetter"/>
      <w:lvlText w:val="%2."/>
      <w:lvlJc w:val="left"/>
      <w:pPr>
        <w:ind w:left="720" w:hanging="360"/>
      </w:pPr>
    </w:lvl>
    <w:lvl w:ilvl="2" w:tplc="99943EF2">
      <w:start w:val="1"/>
      <w:numFmt w:val="lowerRoman"/>
      <w:lvlText w:val="%3."/>
      <w:lvlJc w:val="right"/>
      <w:pPr>
        <w:ind w:left="1440" w:hanging="180"/>
      </w:pPr>
    </w:lvl>
    <w:lvl w:ilvl="3" w:tplc="1A020FB0">
      <w:start w:val="1"/>
      <w:numFmt w:val="decimal"/>
      <w:lvlText w:val="%4."/>
      <w:lvlJc w:val="left"/>
      <w:pPr>
        <w:ind w:left="2160" w:hanging="360"/>
      </w:pPr>
    </w:lvl>
    <w:lvl w:ilvl="4" w:tplc="425C27AA">
      <w:start w:val="1"/>
      <w:numFmt w:val="lowerLetter"/>
      <w:lvlText w:val="%5."/>
      <w:lvlJc w:val="left"/>
      <w:pPr>
        <w:ind w:left="2880" w:hanging="360"/>
      </w:pPr>
    </w:lvl>
    <w:lvl w:ilvl="5" w:tplc="19F06600">
      <w:start w:val="1"/>
      <w:numFmt w:val="lowerRoman"/>
      <w:lvlText w:val="%6."/>
      <w:lvlJc w:val="right"/>
      <w:pPr>
        <w:ind w:left="3600" w:hanging="180"/>
      </w:pPr>
    </w:lvl>
    <w:lvl w:ilvl="6" w:tplc="7D824448">
      <w:start w:val="1"/>
      <w:numFmt w:val="decimal"/>
      <w:lvlText w:val="%7."/>
      <w:lvlJc w:val="left"/>
      <w:pPr>
        <w:ind w:left="4320" w:hanging="360"/>
      </w:pPr>
    </w:lvl>
    <w:lvl w:ilvl="7" w:tplc="D5469CB8">
      <w:start w:val="1"/>
      <w:numFmt w:val="lowerLetter"/>
      <w:lvlText w:val="%8."/>
      <w:lvlJc w:val="left"/>
      <w:pPr>
        <w:ind w:left="5040" w:hanging="360"/>
      </w:pPr>
    </w:lvl>
    <w:lvl w:ilvl="8" w:tplc="A45AA662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D2C84"/>
    <w:rsid w:val="002D2C84"/>
    <w:rsid w:val="00373B02"/>
    <w:rsid w:val="007B18B5"/>
    <w:rsid w:val="00F11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B5"/>
  </w:style>
  <w:style w:type="paragraph" w:styleId="1">
    <w:name w:val="heading 1"/>
    <w:basedOn w:val="a"/>
    <w:next w:val="a"/>
    <w:link w:val="10"/>
    <w:rsid w:val="007B18B5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rsid w:val="007B18B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rsid w:val="007B18B5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rsid w:val="007B18B5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rsid w:val="007B18B5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rsid w:val="007B18B5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rsid w:val="007B18B5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rsid w:val="007B18B5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rsid w:val="007B18B5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B18B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7B18B5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B18B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7B18B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B18B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B18B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B18B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B18B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B18B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7B18B5"/>
    <w:pPr>
      <w:ind w:left="720"/>
      <w:contextualSpacing/>
    </w:pPr>
  </w:style>
  <w:style w:type="paragraph" w:styleId="a4">
    <w:name w:val="No Spacing"/>
    <w:uiPriority w:val="1"/>
    <w:qFormat/>
    <w:rsid w:val="007B18B5"/>
  </w:style>
  <w:style w:type="paragraph" w:styleId="a5">
    <w:name w:val="Title"/>
    <w:link w:val="a6"/>
    <w:uiPriority w:val="10"/>
    <w:qFormat/>
    <w:rsid w:val="007B18B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7B18B5"/>
    <w:rPr>
      <w:sz w:val="48"/>
      <w:szCs w:val="48"/>
    </w:rPr>
  </w:style>
  <w:style w:type="paragraph" w:styleId="a7">
    <w:name w:val="Subtitle"/>
    <w:link w:val="a8"/>
    <w:uiPriority w:val="11"/>
    <w:qFormat/>
    <w:rsid w:val="007B18B5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7B18B5"/>
    <w:rPr>
      <w:sz w:val="24"/>
      <w:szCs w:val="24"/>
    </w:rPr>
  </w:style>
  <w:style w:type="paragraph" w:styleId="21">
    <w:name w:val="Quote"/>
    <w:link w:val="22"/>
    <w:uiPriority w:val="29"/>
    <w:qFormat/>
    <w:rsid w:val="007B18B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B18B5"/>
    <w:rPr>
      <w:i/>
    </w:rPr>
  </w:style>
  <w:style w:type="paragraph" w:styleId="a9">
    <w:name w:val="Intense Quote"/>
    <w:link w:val="aa"/>
    <w:uiPriority w:val="30"/>
    <w:qFormat/>
    <w:rsid w:val="007B18B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B18B5"/>
    <w:rPr>
      <w:i/>
    </w:rPr>
  </w:style>
  <w:style w:type="paragraph" w:styleId="ab">
    <w:name w:val="header"/>
    <w:basedOn w:val="a"/>
    <w:link w:val="ac"/>
    <w:rsid w:val="007B18B5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rsid w:val="007B18B5"/>
  </w:style>
  <w:style w:type="paragraph" w:styleId="ad">
    <w:name w:val="footer"/>
    <w:basedOn w:val="a"/>
    <w:link w:val="ae"/>
    <w:rsid w:val="007B18B5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  <w:rsid w:val="007B18B5"/>
  </w:style>
  <w:style w:type="paragraph" w:styleId="af">
    <w:name w:val="caption"/>
    <w:basedOn w:val="a"/>
    <w:next w:val="a"/>
    <w:rsid w:val="007B18B5"/>
    <w:pPr>
      <w:spacing w:before="240"/>
      <w:jc w:val="center"/>
    </w:pPr>
    <w:rPr>
      <w:smallCaps/>
      <w:spacing w:val="40"/>
      <w:sz w:val="28"/>
    </w:rPr>
  </w:style>
  <w:style w:type="character" w:customStyle="1" w:styleId="ae">
    <w:name w:val="Нижний колонтитул Знак"/>
    <w:link w:val="ad"/>
    <w:uiPriority w:val="99"/>
    <w:rsid w:val="007B18B5"/>
  </w:style>
  <w:style w:type="table" w:styleId="af0">
    <w:name w:val="Table Grid"/>
    <w:uiPriority w:val="59"/>
    <w:rsid w:val="007B18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B18B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7B18B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uiPriority w:val="59"/>
    <w:rsid w:val="007B18B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7B18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uiPriority w:val="99"/>
    <w:rsid w:val="007B18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uiPriority w:val="99"/>
    <w:rsid w:val="007B18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rsid w:val="007B18B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7B18B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7B18B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7B18B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7B18B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7B18B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7B18B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B18B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7B18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7B18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7B18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7B18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7B18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7B18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7B18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rsid w:val="007B18B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7B18B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7B18B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7B18B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7B18B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7B18B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7B18B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7B18B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B18B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B18B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B18B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B18B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B18B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B18B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7B18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B18B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7B18B5"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rsid w:val="007B18B5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7B18B5"/>
    <w:rPr>
      <w:sz w:val="18"/>
    </w:rPr>
  </w:style>
  <w:style w:type="character" w:styleId="af4">
    <w:name w:val="footnote reference"/>
    <w:uiPriority w:val="99"/>
    <w:unhideWhenUsed/>
    <w:rsid w:val="007B18B5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7B18B5"/>
  </w:style>
  <w:style w:type="character" w:customStyle="1" w:styleId="af6">
    <w:name w:val="Текст концевой сноски Знак"/>
    <w:link w:val="af5"/>
    <w:uiPriority w:val="99"/>
    <w:rsid w:val="007B18B5"/>
    <w:rPr>
      <w:sz w:val="20"/>
    </w:rPr>
  </w:style>
  <w:style w:type="character" w:styleId="af7">
    <w:name w:val="endnote reference"/>
    <w:uiPriority w:val="99"/>
    <w:semiHidden/>
    <w:unhideWhenUsed/>
    <w:rsid w:val="007B18B5"/>
    <w:rPr>
      <w:vertAlign w:val="superscript"/>
    </w:rPr>
  </w:style>
  <w:style w:type="paragraph" w:styleId="11">
    <w:name w:val="toc 1"/>
    <w:uiPriority w:val="39"/>
    <w:unhideWhenUsed/>
    <w:rsid w:val="007B18B5"/>
    <w:pPr>
      <w:spacing w:after="57"/>
    </w:pPr>
  </w:style>
  <w:style w:type="paragraph" w:styleId="23">
    <w:name w:val="toc 2"/>
    <w:uiPriority w:val="39"/>
    <w:unhideWhenUsed/>
    <w:rsid w:val="007B18B5"/>
    <w:pPr>
      <w:spacing w:after="57"/>
      <w:ind w:left="283"/>
    </w:pPr>
  </w:style>
  <w:style w:type="paragraph" w:styleId="31">
    <w:name w:val="toc 3"/>
    <w:uiPriority w:val="39"/>
    <w:unhideWhenUsed/>
    <w:rsid w:val="007B18B5"/>
    <w:pPr>
      <w:spacing w:after="57"/>
      <w:ind w:left="567"/>
    </w:pPr>
  </w:style>
  <w:style w:type="paragraph" w:styleId="41">
    <w:name w:val="toc 4"/>
    <w:uiPriority w:val="39"/>
    <w:unhideWhenUsed/>
    <w:rsid w:val="007B18B5"/>
    <w:pPr>
      <w:spacing w:after="57"/>
      <w:ind w:left="850"/>
    </w:pPr>
  </w:style>
  <w:style w:type="paragraph" w:styleId="51">
    <w:name w:val="toc 5"/>
    <w:uiPriority w:val="39"/>
    <w:unhideWhenUsed/>
    <w:rsid w:val="007B18B5"/>
    <w:pPr>
      <w:spacing w:after="57"/>
      <w:ind w:left="1134"/>
    </w:pPr>
  </w:style>
  <w:style w:type="paragraph" w:styleId="61">
    <w:name w:val="toc 6"/>
    <w:uiPriority w:val="39"/>
    <w:unhideWhenUsed/>
    <w:rsid w:val="007B18B5"/>
    <w:pPr>
      <w:spacing w:after="57"/>
      <w:ind w:left="1417"/>
    </w:pPr>
  </w:style>
  <w:style w:type="paragraph" w:styleId="71">
    <w:name w:val="toc 7"/>
    <w:uiPriority w:val="39"/>
    <w:unhideWhenUsed/>
    <w:rsid w:val="007B18B5"/>
    <w:pPr>
      <w:spacing w:after="57"/>
      <w:ind w:left="1701"/>
    </w:pPr>
  </w:style>
  <w:style w:type="paragraph" w:styleId="81">
    <w:name w:val="toc 8"/>
    <w:uiPriority w:val="39"/>
    <w:unhideWhenUsed/>
    <w:rsid w:val="007B18B5"/>
    <w:pPr>
      <w:spacing w:after="57"/>
      <w:ind w:left="1984"/>
    </w:pPr>
  </w:style>
  <w:style w:type="paragraph" w:styleId="91">
    <w:name w:val="toc 9"/>
    <w:uiPriority w:val="39"/>
    <w:unhideWhenUsed/>
    <w:rsid w:val="007B18B5"/>
    <w:pPr>
      <w:spacing w:after="57"/>
      <w:ind w:left="2268"/>
    </w:pPr>
  </w:style>
  <w:style w:type="paragraph" w:styleId="af8">
    <w:name w:val="TOC Heading"/>
    <w:uiPriority w:val="39"/>
    <w:unhideWhenUsed/>
    <w:rsid w:val="007B18B5"/>
  </w:style>
  <w:style w:type="paragraph" w:styleId="af9">
    <w:name w:val="table of figures"/>
    <w:uiPriority w:val="99"/>
    <w:unhideWhenUsed/>
    <w:rsid w:val="007B18B5"/>
  </w:style>
  <w:style w:type="character" w:styleId="afa">
    <w:name w:val="page number"/>
    <w:basedOn w:val="a0"/>
    <w:rsid w:val="007B18B5"/>
  </w:style>
  <w:style w:type="paragraph" w:styleId="afb">
    <w:name w:val="Body Text Indent"/>
    <w:basedOn w:val="a"/>
    <w:rsid w:val="007B18B5"/>
    <w:pPr>
      <w:spacing w:line="360" w:lineRule="auto"/>
      <w:ind w:firstLine="720"/>
      <w:jc w:val="both"/>
    </w:pPr>
    <w:rPr>
      <w:sz w:val="28"/>
    </w:rPr>
  </w:style>
  <w:style w:type="paragraph" w:styleId="afc">
    <w:name w:val="Body Text"/>
    <w:basedOn w:val="a"/>
    <w:rsid w:val="007B18B5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rsid w:val="007B18B5"/>
    <w:pPr>
      <w:spacing w:line="240" w:lineRule="exact"/>
    </w:pPr>
    <w:rPr>
      <w:sz w:val="28"/>
      <w:lang w:val="en-US"/>
    </w:rPr>
  </w:style>
  <w:style w:type="paragraph" w:styleId="afd">
    <w:name w:val="Document Map"/>
    <w:basedOn w:val="a"/>
    <w:semiHidden/>
    <w:rsid w:val="007B18B5"/>
    <w:pPr>
      <w:shd w:val="clear" w:color="auto" w:fill="000080"/>
    </w:pPr>
    <w:rPr>
      <w:rFonts w:ascii="Tahoma" w:hAnsi="Tahoma"/>
    </w:rPr>
  </w:style>
  <w:style w:type="paragraph" w:styleId="afe">
    <w:name w:val="Balloon Text"/>
    <w:basedOn w:val="a"/>
    <w:semiHidden/>
    <w:rsid w:val="007B18B5"/>
    <w:rPr>
      <w:rFonts w:ascii="Tahoma" w:hAnsi="Tahoma"/>
      <w:sz w:val="16"/>
      <w:szCs w:val="16"/>
    </w:rPr>
  </w:style>
  <w:style w:type="character" w:customStyle="1" w:styleId="FontStyle13">
    <w:name w:val="Font Style13"/>
    <w:rsid w:val="007B18B5"/>
    <w:rPr>
      <w:rFonts w:ascii="Times New Roman" w:hAnsi="Times New Roman"/>
      <w:sz w:val="26"/>
    </w:rPr>
  </w:style>
  <w:style w:type="paragraph" w:customStyle="1" w:styleId="ConsPlusNormal">
    <w:name w:val="ConsPlusNormal"/>
    <w:rsid w:val="007B18B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000000" w:fill="auto"/>
    </w:pPr>
    <w:rPr>
      <w:rFonts w:ascii="Arial" w:eastAsia="Arial" w:hAnsi="Arial" w:cs="Arial"/>
      <w:color w:val="000000"/>
      <w:sz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381C9821AA1AB7E6AA74138FB975921E8094EAEA5AFA95A2499A87DC1F45A2E4A1B8CEA078836104428FB7E41tE3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81C9821AA1AB7E6AA74138FB975921E8094EAEA5AFA95A2499A87DC1F45A2E4A1B8CEA078836104428FB7E41tE37I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2487</Words>
  <Characters>14177</Characters>
  <Application>Microsoft Office Word</Application>
  <DocSecurity>0</DocSecurity>
  <Lines>118</Lines>
  <Paragraphs>33</Paragraphs>
  <ScaleCrop>false</ScaleCrop>
  <Company/>
  <LinksUpToDate>false</LinksUpToDate>
  <CharactersWithSpaces>16631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7</cp:revision>
  <dcterms:created xsi:type="dcterms:W3CDTF">2022-05-27T07:08:00Z</dcterms:created>
  <dcterms:modified xsi:type="dcterms:W3CDTF">2022-06-21T14:06:00Z</dcterms:modified>
</cp:coreProperties>
</file>