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НОВОАЛТАЙСКАЯ</w:t>
      </w:r>
      <w:r>
        <w:rPr>
          <w:b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</w:rPr>
        <w:t xml:space="preserve">ТЕРРИТОРИАЛЬНАЯ ИЗБИРАТЕЛЬНАЯ КОМИССИЯ</w:t>
      </w:r>
    </w:p>
    <w:p>
      <w:pPr>
        <w:pStyle w:val="Normal"/>
      </w:pPr>
    </w:p>
    <w:p>
      <w:pPr>
        <w:pStyle w:val="Normal"/>
        <w:rPr>
          <w:b/>
          <w:spacing w:val="60"/>
        </w:rPr>
      </w:pPr>
      <w:r>
        <w:rPr>
          <w:b/>
          <w:spacing w:val="60"/>
        </w:rPr>
        <w:t xml:space="preserve">РЕШЕНИЕ</w:t>
      </w:r>
    </w:p>
    <w:p>
      <w:pPr>
        <w:pStyle w:val="UserStyle_6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15</w:t>
            </w:r>
            <w:r>
              <w:t xml:space="preserve"> августа 2025 г.</w:t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                             </w:t>
            </w:r>
            <w:r>
              <w:t xml:space="preserve">№ </w:t>
            </w:r>
            <w:r>
              <w:t xml:space="preserve">98/444</w:t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г. </w:t>
            </w:r>
            <w:r>
              <w:t xml:space="preserve">Новоалтайск</w:t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</w:tblGrid>
      <w:t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right="33" w:firstLine="531"/>
              <w:jc w:val="both"/>
            </w:pPr>
            <w:r>
              <w:t xml:space="preserve">О </w:t>
            </w:r>
            <w:r>
              <w:t xml:space="preserve">текст</w:t>
            </w:r>
            <w:r>
              <w:t xml:space="preserve">е</w:t>
            </w:r>
            <w:r>
              <w:t xml:space="preserve"> </w:t>
            </w:r>
            <w:r>
              <w:t xml:space="preserve">избирательн</w:t>
            </w:r>
            <w:r>
              <w:t xml:space="preserve">ых</w:t>
            </w:r>
            <w:r>
              <w:t xml:space="preserve"> бюллетен</w:t>
            </w:r>
            <w:r>
              <w:t xml:space="preserve">ей</w:t>
            </w:r>
            <w:r>
              <w:t xml:space="preserve"> для голосования на </w:t>
            </w:r>
            <w:r>
              <w:t xml:space="preserve">дополнительных </w:t>
            </w:r>
            <w:r>
              <w:t xml:space="preserve">выборах</w:t>
            </w:r>
            <w:r>
              <w:t xml:space="preserve"> депутата Новоалтайского городского Собрания депутатов Алтайского края восьмого созыва по одномандатному избирательному округу № 16</w:t>
            </w:r>
            <w:r>
              <w:t xml:space="preserve"> </w:t>
            </w:r>
          </w:p>
          <w:p>
            <w:pPr>
              <w:pStyle w:val="Normal"/>
              <w:ind w:right="33" w:firstLine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ind w:firstLine="708"/>
        <w:jc w:val="both"/>
      </w:pPr>
    </w:p>
    <w:p>
      <w:pPr>
        <w:pStyle w:val="Normal"/>
        <w:shd w:val="clear" w:color="auto" w:fill="ffffff"/>
        <w:ind w:firstLine="709"/>
        <w:jc w:val="both"/>
      </w:pPr>
      <w:r>
        <w:t xml:space="preserve">В соответствии с</w:t>
      </w:r>
      <w:r>
        <w:t xml:space="preserve"> пунктом 5 статьи 30, </w:t>
      </w:r>
      <w:r>
        <w:t xml:space="preserve">статьей 92 </w:t>
      </w:r>
      <w:r>
        <w:t xml:space="preserve">Кодекса Алтайского края о выборах и референдумах</w:t>
      </w:r>
      <w:r>
        <w:t xml:space="preserve"> от 8 июля 2003 года №</w:t>
      </w:r>
      <w:r>
        <w:t xml:space="preserve"> </w:t>
      </w:r>
      <w:r>
        <w:t xml:space="preserve">35-ЗС</w:t>
      </w:r>
      <w:r>
        <w:t xml:space="preserve">,</w:t>
      </w:r>
      <w:r>
        <w:t xml:space="preserve"> </w:t>
      </w:r>
      <w:r>
        <w:rPr>
          <w:rFonts w:eastAsia="Calibri"/>
          <w:lang w:eastAsia="en-US"/>
        </w:rPr>
        <w:t xml:space="preserve">руководствуясь </w:t>
      </w:r>
      <w:r>
        <w:t xml:space="preserve">решением </w:t>
      </w:r>
      <w:r>
        <w:t xml:space="preserve">Новоалтайской городской территориальной избирательной комиссии</w:t>
      </w:r>
      <w:r>
        <w:t xml:space="preserve"> </w:t>
      </w:r>
      <w:r>
        <w:t xml:space="preserve">от </w:t>
      </w:r>
      <w:r>
        <w:t xml:space="preserve">24 июня </w:t>
      </w:r>
      <w:r>
        <w:t xml:space="preserve">20</w:t>
      </w:r>
      <w:r>
        <w:t xml:space="preserve">25</w:t>
      </w:r>
      <w:r>
        <w:t xml:space="preserve"> года № </w:t>
      </w:r>
      <w:r>
        <w:t xml:space="preserve">90/401</w:t>
      </w:r>
      <w:r>
        <w:rPr>
          <w:i/>
        </w:rPr>
        <w:t xml:space="preserve"> </w:t>
      </w:r>
      <w:r>
        <w:t xml:space="preserve">«</w:t>
      </w:r>
      <w:r>
        <w:t xml:space="preserve">О возложении полномочий окружной избирательной комиссии по дополнительным выборам депутата Новоалтайского</w:t>
      </w:r>
      <w:r>
        <w:rPr>
          <w:sz w:val="27"/>
          <w:szCs w:val="27"/>
        </w:rPr>
        <w:t xml:space="preserve"> городского Собрания депутатов Алтайского края восьмого созыва </w:t>
      </w:r>
      <w:r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 xml:space="preserve">по одномандатному избирательному округу № 16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 xml:space="preserve">на</w:t>
      </w:r>
      <w:r>
        <w:t xml:space="preserve"> </w:t>
      </w:r>
      <w:r>
        <w:t xml:space="preserve">Новоалтайскую городскую территориальную избирательную комиссию</w:t>
      </w:r>
      <w:r>
        <w:t xml:space="preserve">», которым на </w:t>
      </w:r>
      <w:r>
        <w:t xml:space="preserve">Новоалтайскую городскую территориальную избирательную комиссию </w:t>
      </w:r>
      <w:r>
        <w:t xml:space="preserve"> возложены полномочия окружной</w:t>
      </w:r>
      <w:r>
        <w:t xml:space="preserve"> </w:t>
      </w:r>
      <w:r>
        <w:t xml:space="preserve">избирательной комиссии по </w:t>
      </w:r>
      <w:r>
        <w:t xml:space="preserve">дополнительным </w:t>
      </w:r>
      <w:r>
        <w:t xml:space="preserve">выборам </w:t>
      </w:r>
      <w:r>
        <w:t xml:space="preserve">депутата Новоалтайского городского Собрания депутатов Алтайского края восьмого созыва по одномандатному избирательному округу № 16</w:t>
      </w:r>
      <w:r>
        <w:t xml:space="preserve">, Новоалтайская городская территориальная избирательная комиссия </w:t>
      </w:r>
      <w:r>
        <w:t xml:space="preserve"> </w:t>
      </w:r>
    </w:p>
    <w:p>
      <w:pPr>
        <w:pStyle w:val="Normal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498"/>
      </w:tblGrid>
      <w:tr>
        <w:trPr>
          <w:cantSplit/>
        </w:trPr>
        <w:tc>
          <w:tcPr>
            <w:tcW w:w="949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b/>
              </w:rPr>
              <w:t xml:space="preserve">РЕШИЛА:</w:t>
            </w:r>
          </w:p>
        </w:tc>
      </w:tr>
    </w:tbl>
    <w:p>
      <w:pPr>
        <w:pStyle w:val="Normal"/>
        <w:jc w:val="both"/>
      </w:pPr>
    </w:p>
    <w:p>
      <w:pPr>
        <w:pStyle w:val="Normal"/>
        <w:ind w:right="33" w:firstLine="709"/>
        <w:jc w:val="both"/>
      </w:pPr>
      <w:r>
        <w:t xml:space="preserve">1</w:t>
      </w:r>
      <w:r>
        <w:t xml:space="preserve">. </w:t>
      </w:r>
      <w:r>
        <w:t xml:space="preserve">Утвердить текст избирательного бюллетеня для голосования </w:t>
      </w:r>
      <w:r>
        <w:t xml:space="preserve">                    </w:t>
      </w:r>
      <w:r>
        <w:t xml:space="preserve">на </w:t>
      </w:r>
      <w:r>
        <w:t xml:space="preserve">дополнительных </w:t>
      </w:r>
      <w:r>
        <w:t xml:space="preserve">выборах </w:t>
      </w:r>
      <w:r>
        <w:t xml:space="preserve">депутата Новоалтайского городского Собрания депутатов Алтайского края восьмого созыва по одномандатному избирательному округу № 16 </w:t>
      </w:r>
      <w:r>
        <w:t xml:space="preserve">(приложение).</w:t>
      </w:r>
    </w:p>
    <w:p>
      <w:pPr>
        <w:pStyle w:val="Normal"/>
        <w:ind w:firstLine="709"/>
        <w:jc w:val="both"/>
      </w:pPr>
      <w:r>
        <w:t xml:space="preserve">2. Направить настоящее решение </w:t>
      </w:r>
      <w:r>
        <w:t xml:space="preserve">ИП Стукалова Наталья Александровна (Рекламное агентство «Салют)</w:t>
      </w:r>
      <w:r>
        <w:t xml:space="preserve">.</w:t>
      </w:r>
    </w:p>
    <w:p>
      <w:pPr>
        <w:pStyle w:val="Normal"/>
        <w:jc w:val="left"/>
      </w:pPr>
    </w:p>
    <w:p>
      <w:pPr>
        <w:pStyle w:val="Normal"/>
        <w:jc w:val="left"/>
      </w:pP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39"/>
        <w:gridCol w:w="3139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Председатель </w:t>
            </w:r>
          </w:p>
        </w:tc>
        <w:tc>
          <w:tcPr>
            <w:tcW w:w="15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b/>
              </w:rPr>
            </w:pPr>
            <w:r>
              <w:t xml:space="preserve">        </w:t>
            </w:r>
            <w:r>
              <w:t xml:space="preserve">     </w:t>
            </w:r>
            <w:r>
              <w:t xml:space="preserve"> О</w:t>
            </w:r>
            <w:r>
              <w:t xml:space="preserve">.</w:t>
            </w:r>
            <w:r>
              <w:t xml:space="preserve">В</w:t>
            </w:r>
            <w:r>
              <w:t xml:space="preserve">. </w:t>
            </w:r>
            <w:r>
              <w:t xml:space="preserve">Гладкова</w:t>
            </w:r>
            <w:r>
              <w:rPr>
                <w:b/>
              </w:rPr>
            </w:r>
          </w:p>
        </w:tc>
      </w:tr>
    </w:tbl>
    <w:p>
      <w:pPr>
        <w:pStyle w:val="Normal"/>
        <w:jc w:val="both"/>
      </w:pPr>
    </w:p>
    <w:p>
      <w:pPr>
        <w:pStyle w:val="Normal"/>
        <w:jc w:val="both"/>
      </w:pP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12"/>
        <w:gridCol w:w="3166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Секретарь </w:t>
            </w:r>
          </w:p>
        </w:tc>
        <w:tc>
          <w:tcPr>
            <w:tcW w:w="15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        </w:t>
            </w:r>
            <w:r>
              <w:t xml:space="preserve">       </w:t>
            </w:r>
            <w:r>
              <w:t xml:space="preserve">Н</w:t>
            </w:r>
            <w:r>
              <w:t xml:space="preserve">.</w:t>
            </w:r>
            <w:r>
              <w:t xml:space="preserve">А</w:t>
            </w:r>
            <w:r>
              <w:t xml:space="preserve">.</w:t>
            </w:r>
            <w:r>
              <w:t xml:space="preserve">Гамаюнова</w:t>
            </w:r>
          </w:p>
        </w:tc>
      </w:tr>
    </w:tbl>
    <w:p>
      <w:pPr>
        <w:pStyle w:val="Normal"/>
        <w:rPr>
          <w:b/>
          <w:i/>
          <w:sz w:val="2"/>
          <w:szCs w:val="2"/>
        </w:rPr>
      </w:pPr>
      <w:r>
        <w:rPr>
          <w:sz w:val="4"/>
          <w:szCs w:val="4"/>
        </w:rPr>
        <w:br w:type="textWrapping" w:clear="all"/>
      </w:r>
      <w:r>
        <w:rPr>
          <w:b/>
          <w:i/>
          <w:sz w:val="2"/>
          <w:szCs w:val="2"/>
        </w:rPr>
      </w:r>
    </w:p>
    <w:sectPr>
      <w:footnotePr>
        <w:numFmt w:val="chicago"/>
      </w:footnotePr>
      <w:type w:val="nextPage"/>
      <w:pgSz w:w="11906" w:h="16838"/>
      <w:pgMar w:top="851" w:right="567" w:bottom="851" w:left="1418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ༀЀ">
    <w:panose1 w:val="02000603000000000000"/>
  </w:font>
  <w:font w:name="Times New Roman CYR">
    <w:panose1 w:val="02000603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sz w:val="28"/>
      <w:szCs w:val="28"/>
      <w:lang w:val="ru-RU" w:eastAsia="ru-RU" w:bidi="ar-SA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both"/>
      <w:outlineLvl w:val="1"/>
    </w:pPr>
    <w:rPr>
      <w:szCs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Caption">
    <w:name w:val="Название объекта"/>
    <w:basedOn w:val="Normal"/>
    <w:next w:val="Normal"/>
    <w:link w:val="Normal"/>
    <w:qFormat/>
    <w:pPr>
      <w:jc w:val="left"/>
    </w:pPr>
    <w:rPr>
      <w:sz w:val="24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Normal"/>
    <w:pPr>
      <w:spacing w:after="120"/>
    </w:pPr>
    <w:rPr>
      <w:szCs w:val="24"/>
    </w:rPr>
  </w:style>
  <w:style w:type="paragraph" w:styleId="Header">
    <w:name w:val="Верхний колонтитул"/>
    <w:basedOn w:val="Normal"/>
    <w:next w:val="Header"/>
    <w:link w:val="UserStyle_0"/>
    <w:pPr>
      <w:tabs>
        <w:tab w:val="center" w:pos="4677" w:leader="none"/>
        <w:tab w:val="right" w:pos="9355" w:leader="none"/>
      </w:tabs>
    </w:pPr>
    <w:rPr>
      <w:sz w:val="22"/>
    </w:rPr>
  </w:style>
  <w:style w:type="character" w:styleId="UserStyle_0">
    <w:name w:val="Верхний колонтитул Знак"/>
    <w:next w:val="UserStyle_0"/>
    <w:link w:val="Header"/>
    <w:rPr>
      <w:sz w:val="22"/>
      <w:szCs w:val="28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2">
    <w:name w:val="Загл.14"/>
    <w:basedOn w:val="Normal"/>
    <w:next w:val="UserStyle_2"/>
    <w:link w:val="Normal"/>
    <w:rPr>
      <w:rFonts w:ascii="Times New Roman CYR" w:hAnsi="Times New Roman CYR"/>
      <w:b/>
      <w:szCs w:val="20"/>
    </w:rPr>
  </w:style>
  <w:style w:type="paragraph" w:styleId="UserStyle_3">
    <w:name w:val="Знак"/>
    <w:basedOn w:val="Normal"/>
    <w:next w:val="UserStyle_3"/>
    <w:link w:val="Normal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User">
    <w:name w:val="Без интервала"/>
    <w:next w:val="User"/>
    <w:link w:val="Normal"/>
    <w:uiPriority w:val="1"/>
    <w:qFormat/>
    <w:pPr>
      <w:jc w:val="center"/>
    </w:pPr>
    <w:rPr>
      <w:sz w:val="28"/>
      <w:szCs w:val="28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4"/>
    <w:rPr>
      <w:sz w:val="20"/>
      <w:szCs w:val="20"/>
    </w:rPr>
  </w:style>
  <w:style w:type="character" w:styleId="UserStyle_4">
    <w:name w:val="Текст сноски Знак"/>
    <w:basedOn w:val="NormalCharacter"/>
    <w:next w:val="UserStyle_4"/>
    <w:link w:val="FootnoteText"/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Footer">
    <w:name w:val="Нижний колонтитул"/>
    <w:basedOn w:val="Normal"/>
    <w:next w:val="Footer"/>
    <w:link w:val="UserStyle_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5">
    <w:name w:val="Нижний колонтитул Знак"/>
    <w:next w:val="UserStyle_5"/>
    <w:link w:val="Footer"/>
    <w:rPr>
      <w:sz w:val="28"/>
      <w:szCs w:val="28"/>
    </w:rPr>
  </w:style>
  <w:style w:type="paragraph" w:styleId="UserStyle_6">
    <w:name w:val="заголовок 1"/>
    <w:basedOn w:val="Normal"/>
    <w:next w:val="Normal"/>
    <w:link w:val="Normal"/>
    <w:pPr>
      <w:keepNext/>
      <w:outlineLvl w:val="0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1465</Characters>
  <CharactersWithSpaces>1718</CharactersWithSpaces>
  <Company>ИКСРФ22</Company>
  <DocSecurity>0</DocSecurity>
  <HyperlinksChanged>false</HyperlinksChanged>
  <Lines>12</Lines>
  <Pages>1</Pages>
  <Paragraphs>3</Paragraphs>
  <ScaleCrop>false</ScaleCrop>
  <SharedDoc>false</SharedDoc>
  <Template>Normal</Template>
  <Words>256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Плишанкова Н.М.</dc:creator>
  <cp:lastModifiedBy>admins</cp:lastModifiedBy>
  <cp:revision>17</cp:revision>
  <dcterms:created xsi:type="dcterms:W3CDTF">2022-08-05T08:14:00Z</dcterms:created>
  <dcterms:modified xsi:type="dcterms:W3CDTF">2025-08-15T07:41:00Z</dcterms:modified>
  <cp:version>786432</cp:version>
</cp:coreProperties>
</file>