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spacing w:after="120"/>
        <w:contextualSpacing/>
        <w:rPr>
          <w:b/>
        </w:rPr>
      </w:pPr>
      <w:r>
        <w:rPr>
          <w:b/>
        </w:rPr>
        <w:t xml:space="preserve">НОВОАЛТАЙСКАЯ</w:t>
      </w:r>
      <w:r>
        <w:rPr>
          <w:b/>
        </w:rPr>
        <w:t xml:space="preserve"> ГОРОДСКАЯ</w:t>
      </w:r>
    </w:p>
    <w:p>
      <w:pPr>
        <w:pStyle w:val="Normal"/>
        <w:spacing w:after="120"/>
        <w:contextualSpacing/>
        <w:rPr>
          <w:b/>
        </w:rPr>
      </w:pPr>
      <w:r>
        <w:rPr>
          <w:b/>
        </w:rPr>
        <w:t xml:space="preserve">ТЕРРИТОРИАЛЬНАЯ ИЗБИРАТЕЛЬНАЯ КОМИССИЯ</w:t>
      </w:r>
    </w:p>
    <w:p>
      <w:pPr>
        <w:pStyle w:val="Normal"/>
      </w:pPr>
    </w:p>
    <w:p>
      <w:pPr>
        <w:pStyle w:val="Normal"/>
        <w:rPr>
          <w:b/>
          <w:spacing w:val="60"/>
        </w:rPr>
      </w:pPr>
      <w:r>
        <w:rPr>
          <w:b/>
          <w:spacing w:val="60"/>
        </w:rPr>
        <w:t xml:space="preserve">РЕШЕНИЕ</w:t>
      </w:r>
    </w:p>
    <w:p>
      <w:pPr>
        <w:pStyle w:val="UserStyle_2"/>
        <w:keepNext w:val="0"/>
        <w:outlineLvl w:val="9"/>
        <w:rPr>
          <w:rFonts w:ascii="ༀЀ" w:hAnsi="ༀЀ"/>
          <w:color w:val="000000"/>
          <w:szCs w:val="28"/>
        </w:rPr>
      </w:pPr>
      <w:r>
        <w:rPr>
          <w:rFonts w:ascii="ༀЀ" w:hAnsi="ༀЀ"/>
          <w:color w:val="000000"/>
          <w:szCs w:val="28"/>
        </w:rPr>
      </w:r>
    </w:p>
    <w:tbl>
      <w:tblPr>
        <w:tblW w:w="9589" w:type="dxa"/>
        <w:jc w:val="center"/>
        <w:tblInd w:w="-7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114"/>
        <w:gridCol w:w="3107"/>
        <w:gridCol w:w="3368"/>
      </w:tblGrid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15</w:t>
            </w:r>
            <w:r>
              <w:t xml:space="preserve"> августа 2025 г.</w:t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                             </w:t>
            </w:r>
            <w:r>
              <w:t xml:space="preserve">№ </w:t>
            </w:r>
            <w:r>
              <w:t xml:space="preserve">98/447</w:t>
            </w:r>
          </w:p>
        </w:tc>
      </w:tr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г. </w:t>
            </w:r>
            <w:r>
              <w:t xml:space="preserve">Новоалтайск</w:t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</w:tblGrid>
      <w:tr>
        <w:trPr>
          <w:trHeight w:val="1224"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right="33" w:firstLine="459"/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 графике работы участковых избирательных комиссий для проведения досрочного голосования на </w:t>
            </w:r>
            <w:r>
              <w:rPr>
                <w:rFonts w:eastAsia="Times New Roman"/>
                <w:sz w:val="26"/>
                <w:szCs w:val="26"/>
              </w:rPr>
              <w:t xml:space="preserve">дополнительных выборах депутата Новоалтайского городского Собрания депутатов Алтайского края восьмого созыва по одномандатному избирательному округу № 16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sz w:val="26"/>
                <w:szCs w:val="26"/>
              </w:rPr>
            </w:r>
          </w:p>
          <w:p>
            <w:pPr>
              <w:pStyle w:val="Normal"/>
              <w:widowControl w:val="off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</w:r>
          </w:p>
        </w:tc>
      </w:tr>
    </w:tbl>
    <w:p>
      <w:pPr>
        <w:pStyle w:val="Normal"/>
        <w:ind w:right="984"/>
      </w:pPr>
    </w:p>
    <w:p>
      <w:pPr>
        <w:pStyle w:val="Normal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В соответствии с пунктом 4 статьи 65 Федерального закона от 12 июня 2002 года № 67-ФЗ «Об основных гарантиях избирательных прав и права на участие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референдуме граждан Российской Федерации», пунктом 3 статьи 96 Кодекса Алтайского края о выборах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референдум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от 8 июля 2003 года № 35-ЗС и согласно пункту 3.1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референдуме, одобренных постановлением Центральной избирательной комиссии Российской Федерации от 4 июня 2014 года № 233/1480-6 (в редакции постановления ЦИК России от 29 августа 2014 года), руководствуясь </w:t>
      </w:r>
      <w:r>
        <w:rPr>
          <w:rFonts w:eastAsia="Times New Roman"/>
          <w:sz w:val="26"/>
          <w:szCs w:val="26"/>
        </w:rPr>
        <w:t xml:space="preserve">решением Избирательной комиссии Алтайского края </w:t>
      </w:r>
      <w:r>
        <w:rPr>
          <w:sz w:val="26"/>
          <w:szCs w:val="26"/>
        </w:rPr>
        <w:t xml:space="preserve">от 27 апреля 2022 года № 7/61-8 «О полномочиях территориальных избирательных комиссий при организации подготовки и проведения выборов в органы местного самоуправления, местного референдума», которым на Новоалтайскую городскую территориальную избирательную комиссию возложено исполнение полномочий по подготовке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и проведению выборов в органы самоуправления, Новоалтайская городская территориальная избирательная комиссия</w:t>
      </w:r>
      <w:r>
        <w:rPr>
          <w:i/>
          <w:sz w:val="26"/>
          <w:szCs w:val="26"/>
        </w:rPr>
        <w:t xml:space="preserve">        </w:t>
      </w:r>
    </w:p>
    <w:p>
      <w:pPr>
        <w:pStyle w:val="Normal"/>
        <w:rPr>
          <w:rFonts w:eastAsia="Times New Roman"/>
          <w:i/>
        </w:rPr>
      </w:pPr>
      <w:r>
        <w:rPr>
          <w:rFonts w:eastAsia="Times New Roman"/>
          <w:i/>
        </w:rPr>
      </w:r>
    </w:p>
    <w:tbl>
      <w:tblPr>
        <w:tblW w:w="924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248"/>
      </w:tblGrid>
      <w:tr>
        <w:tc>
          <w:tcPr>
            <w:tcW w:w="92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</w:pPr>
            <w:r>
              <w:rPr>
                <w:b/>
              </w:rPr>
              <w:t xml:space="preserve">РЕШИЛА:</w:t>
            </w:r>
          </w:p>
        </w:tc>
      </w:tr>
    </w:tbl>
    <w:p>
      <w:pPr>
        <w:pStyle w:val="Normal"/>
        <w:ind w:firstLine="74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</w:t>
      </w:r>
      <w:r>
        <w:rPr>
          <w:bCs/>
          <w:sz w:val="26"/>
          <w:szCs w:val="26"/>
        </w:rPr>
        <w:t xml:space="preserve">Определить график работы участковых избирательных комиссий для проведения досрочного голосования на </w:t>
      </w:r>
      <w:r>
        <w:rPr>
          <w:rFonts w:eastAsia="Times New Roman"/>
          <w:sz w:val="26"/>
          <w:szCs w:val="26"/>
        </w:rPr>
        <w:t xml:space="preserve">дополнительных выборах депутата Новоалтайского городского Собрания депутатов Алтайского края восьмого созыва 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по одномандатному избирательному округу № 16 </w:t>
      </w:r>
      <w:r>
        <w:rPr>
          <w:bCs/>
          <w:sz w:val="26"/>
          <w:szCs w:val="26"/>
        </w:rPr>
        <w:t xml:space="preserve">(прилагается).</w:t>
      </w: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Направить настоящее решение в нижестоящие избирательные комиссии.</w:t>
      </w:r>
    </w:p>
    <w:p>
      <w:pPr>
        <w:pStyle w:val="Normal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3. </w:t>
      </w:r>
      <w:r>
        <w:rPr>
          <w:rFonts w:eastAsia="Times New Roman"/>
          <w:sz w:val="26"/>
          <w:szCs w:val="26"/>
        </w:rPr>
        <w:t xml:space="preserve">Р</w:t>
      </w:r>
      <w:r>
        <w:rPr>
          <w:rFonts w:eastAsia="Times New Roman"/>
          <w:sz w:val="26"/>
          <w:szCs w:val="26"/>
        </w:rPr>
        <w:t xml:space="preserve">азместить настоящее решение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официальном </w:t>
      </w:r>
      <w:r>
        <w:rPr>
          <w:rFonts w:eastAsia="Times New Roman"/>
          <w:sz w:val="26"/>
          <w:szCs w:val="26"/>
        </w:rPr>
        <w:t xml:space="preserve"> сайте </w:t>
      </w:r>
      <w:r>
        <w:rPr>
          <w:rFonts w:eastAsia="Times New Roman"/>
          <w:sz w:val="26"/>
          <w:szCs w:val="26"/>
        </w:rPr>
        <w:t xml:space="preserve">города Новоалтайска в сети «Интернет»</w:t>
      </w:r>
      <w:r>
        <w:rPr>
          <w:rFonts w:eastAsia="Times New Roman"/>
          <w:sz w:val="26"/>
          <w:szCs w:val="26"/>
        </w:rPr>
        <w:t xml:space="preserve">.</w:t>
      </w:r>
    </w:p>
    <w:p>
      <w:pPr>
        <w:pStyle w:val="Normal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Normal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tbl>
      <w:tblPr>
        <w:tblW w:w="9498" w:type="dxa"/>
        <w:tblInd w:w="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39"/>
        <w:gridCol w:w="2714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5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</w:r>
          </w:p>
        </w:tc>
        <w:tc>
          <w:tcPr>
            <w:tcW w:w="27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О</w:t>
            </w:r>
            <w:r>
              <w:rPr>
                <w:rFonts w:eastAsia="Times New Roman"/>
                <w:sz w:val="26"/>
                <w:szCs w:val="26"/>
              </w:rPr>
              <w:t xml:space="preserve">.</w:t>
            </w:r>
            <w:r>
              <w:rPr>
                <w:rFonts w:eastAsia="Times New Roman"/>
                <w:sz w:val="26"/>
                <w:szCs w:val="26"/>
              </w:rPr>
              <w:t xml:space="preserve">В</w:t>
            </w:r>
            <w:r>
              <w:rPr>
                <w:rFonts w:eastAsia="Times New Roman"/>
                <w:sz w:val="26"/>
                <w:szCs w:val="26"/>
              </w:rPr>
              <w:t xml:space="preserve">. </w:t>
            </w:r>
            <w:r>
              <w:rPr>
                <w:rFonts w:eastAsia="Times New Roman"/>
                <w:sz w:val="26"/>
                <w:szCs w:val="26"/>
              </w:rPr>
              <w:t xml:space="preserve">Гладкова</w:t>
            </w:r>
            <w:r>
              <w:rPr>
                <w:rFonts w:eastAsia="Times New Roman"/>
                <w:b/>
                <w:sz w:val="26"/>
                <w:szCs w:val="26"/>
              </w:rPr>
            </w:r>
          </w:p>
        </w:tc>
      </w:tr>
    </w:tbl>
    <w:p>
      <w:pPr>
        <w:pStyle w:val="Normal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Normal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12"/>
        <w:gridCol w:w="2741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Секретарь </w:t>
            </w:r>
          </w:p>
        </w:tc>
        <w:tc>
          <w:tcPr>
            <w:tcW w:w="15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</w:r>
          </w:p>
        </w:tc>
        <w:tc>
          <w:tcPr>
            <w:tcW w:w="27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Н</w:t>
            </w:r>
            <w:r>
              <w:rPr>
                <w:rFonts w:eastAsia="Times New Roman"/>
                <w:sz w:val="26"/>
                <w:szCs w:val="26"/>
              </w:rPr>
              <w:t xml:space="preserve">.</w:t>
            </w:r>
            <w:r>
              <w:rPr>
                <w:rFonts w:eastAsia="Times New Roman"/>
                <w:sz w:val="26"/>
                <w:szCs w:val="26"/>
              </w:rPr>
              <w:t xml:space="preserve">А</w:t>
            </w:r>
            <w:r>
              <w:rPr>
                <w:rFonts w:eastAsia="Times New Roman"/>
                <w:sz w:val="26"/>
                <w:szCs w:val="26"/>
              </w:rPr>
              <w:t xml:space="preserve">. </w:t>
            </w:r>
            <w:r>
              <w:rPr>
                <w:rFonts w:eastAsia="Times New Roman"/>
                <w:sz w:val="26"/>
                <w:szCs w:val="26"/>
              </w:rPr>
              <w:t xml:space="preserve">Гамаюнова</w:t>
            </w:r>
            <w:r>
              <w:rPr>
                <w:rFonts w:eastAsia="Times New Roman"/>
                <w:sz w:val="26"/>
                <w:szCs w:val="26"/>
              </w:rPr>
            </w:r>
          </w:p>
        </w:tc>
      </w:tr>
    </w:tbl>
    <w:p>
      <w:pPr>
        <w:pStyle w:val="Normal"/>
        <w:sectPr>
          <w:headerReference w:type="default" r:id="rId6"/>
          <w:headerReference w:type="first" r:id="rId7"/>
          <w:type w:val="nextPage"/>
          <w:pgSz w:w="11900" w:h="16840"/>
          <w:pgMar w:top="567" w:right="567" w:bottom="567" w:left="1701" w:header="567" w:footer="720" w:gutter="0"/>
          <w:cols w:space="720"/>
          <w:docGrid w:linePitch="360"/>
          <w:titlePg/>
        </w:sectPr>
      </w:pPr>
    </w:p>
    <w:p>
      <w:pPr>
        <w:pStyle w:val="Normal"/>
        <w:ind w:left="4536"/>
        <w:rPr>
          <w:rFonts w:eastAsia="Times New Roman"/>
        </w:rPr>
      </w:pPr>
      <w:r>
        <w:rPr>
          <w:rFonts w:eastAsia="Times New Roman"/>
        </w:rPr>
        <w:t xml:space="preserve">Приложение</w:t>
      </w:r>
    </w:p>
    <w:p>
      <w:pPr>
        <w:pStyle w:val="Normal"/>
        <w:ind w:left="4536"/>
        <w:rPr>
          <w:rFonts w:eastAsia="Times New Roman"/>
          <w:sz w:val="26"/>
          <w:szCs w:val="26"/>
        </w:rPr>
      </w:pPr>
      <w:r>
        <w:rPr>
          <w:rFonts w:eastAsia="Times New Roman"/>
        </w:rPr>
        <w:t xml:space="preserve">к решению </w:t>
      </w:r>
      <w:r>
        <w:rPr>
          <w:rFonts w:eastAsia="Times New Roman"/>
          <w:sz w:val="26"/>
          <w:szCs w:val="26"/>
        </w:rPr>
        <w:t xml:space="preserve">Новоалтайской городской территориальной избирательной комиссии </w:t>
      </w:r>
      <w:r>
        <w:rPr>
          <w:rFonts w:eastAsia="Times New Roman"/>
          <w:sz w:val="26"/>
          <w:szCs w:val="26"/>
        </w:rPr>
      </w:r>
    </w:p>
    <w:p>
      <w:pPr>
        <w:pStyle w:val="Normal"/>
        <w:ind w:left="453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</w:t>
      </w:r>
      <w:r>
        <w:rPr>
          <w:rFonts w:eastAsia="Times New Roman"/>
          <w:sz w:val="26"/>
          <w:szCs w:val="26"/>
        </w:rPr>
        <w:t xml:space="preserve">15</w:t>
      </w:r>
      <w:r>
        <w:rPr>
          <w:rFonts w:eastAsia="Times New Roman"/>
          <w:sz w:val="26"/>
          <w:szCs w:val="26"/>
        </w:rPr>
        <w:t xml:space="preserve"> августа</w:t>
      </w:r>
      <w:r>
        <w:rPr>
          <w:rFonts w:eastAsia="Times New Roman"/>
          <w:sz w:val="26"/>
          <w:szCs w:val="26"/>
        </w:rPr>
        <w:t xml:space="preserve"> 20</w:t>
      </w:r>
      <w:r>
        <w:rPr>
          <w:rFonts w:eastAsia="Times New Roman"/>
          <w:sz w:val="26"/>
          <w:szCs w:val="26"/>
        </w:rPr>
        <w:t xml:space="preserve">25</w:t>
      </w:r>
      <w:r>
        <w:rPr>
          <w:rFonts w:eastAsia="Times New Roman"/>
          <w:sz w:val="26"/>
          <w:szCs w:val="26"/>
        </w:rPr>
        <w:t xml:space="preserve"> г</w:t>
      </w:r>
      <w:r>
        <w:rPr>
          <w:rFonts w:eastAsia="Times New Roman"/>
          <w:sz w:val="26"/>
          <w:szCs w:val="26"/>
        </w:rPr>
        <w:t xml:space="preserve">.</w:t>
      </w:r>
      <w:r>
        <w:rPr>
          <w:rFonts w:eastAsia="Times New Roman"/>
          <w:sz w:val="26"/>
          <w:szCs w:val="26"/>
        </w:rPr>
        <w:t xml:space="preserve"> № </w:t>
      </w:r>
      <w:r>
        <w:rPr>
          <w:rFonts w:eastAsia="Times New Roman"/>
          <w:sz w:val="26"/>
          <w:szCs w:val="26"/>
        </w:rPr>
        <w:t xml:space="preserve">98/447</w:t>
      </w:r>
      <w:r>
        <w:rPr>
          <w:rFonts w:eastAsia="Times New Roman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График работы</w:t>
      </w:r>
    </w:p>
    <w:p>
      <w:pPr>
        <w:pStyle w:val="Normal"/>
        <w:rPr>
          <w:rFonts w:eastAsia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участковых избирательных комиссий для проведения досрочного голосования на </w:t>
      </w:r>
      <w:r>
        <w:rPr>
          <w:rFonts w:eastAsia="Times New Roman"/>
          <w:b/>
          <w:sz w:val="26"/>
          <w:szCs w:val="26"/>
        </w:rPr>
        <w:t xml:space="preserve">дополнительных выборах депутата Новоалтайского городского Собрания депутатов Алтайского края восьмого созыва </w:t>
      </w:r>
    </w:p>
    <w:p>
      <w:pPr>
        <w:pStyle w:val="Normal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по одномандатному избирательному округу № 16</w:t>
      </w:r>
      <w:r>
        <w:rPr>
          <w:b/>
          <w:sz w:val="26"/>
          <w:szCs w:val="26"/>
        </w:rPr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Участковые избирательные комиссии в период с 3 </w:t>
      </w:r>
      <w:r>
        <w:rPr>
          <w:sz w:val="26"/>
          <w:szCs w:val="26"/>
        </w:rPr>
        <w:t xml:space="preserve">сентября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по 1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года ежедневно осуществляют рассмотрение заявлений 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и проводят досрочное голосование избирателей, которые в день голосования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 – статья 65 Федерального закона от 12 июня 2002 года № 67-ФЗ «Об основных гарантиях избирательных прав и права на участие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в референдуме граждан Российской Федерации», статья 96 Кодекса Алтайского края о выборах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референдум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от 8 июля 2003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35-ЗС) будут отсутствовать </w:t>
      </w: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по месту своего жительства и не смогут прибыть в помещение для голосования 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на избирательном участке, на котором они включены в список избирателей.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рабочие дни участковые избирательные комиссии проводят досрочное голосование в период с 16</w:t>
      </w:r>
      <w:r>
        <w:rPr>
          <w:sz w:val="26"/>
          <w:szCs w:val="26"/>
        </w:rPr>
        <w:t xml:space="preserve">:00</w:t>
      </w:r>
      <w:r>
        <w:rPr>
          <w:sz w:val="26"/>
          <w:szCs w:val="26"/>
        </w:rPr>
        <w:t xml:space="preserve"> часов до 20</w:t>
      </w:r>
      <w:r>
        <w:rPr>
          <w:sz w:val="26"/>
          <w:szCs w:val="26"/>
        </w:rPr>
        <w:t xml:space="preserve">:00</w:t>
      </w:r>
      <w:r>
        <w:rPr>
          <w:sz w:val="26"/>
          <w:szCs w:val="26"/>
        </w:rPr>
        <w:t xml:space="preserve"> часов, в выходные дни – в период с </w:t>
      </w:r>
      <w:r>
        <w:rPr>
          <w:sz w:val="26"/>
          <w:szCs w:val="26"/>
        </w:rPr>
        <w:t xml:space="preserve">10:00</w:t>
      </w:r>
      <w:r>
        <w:rPr>
          <w:sz w:val="26"/>
          <w:szCs w:val="26"/>
        </w:rPr>
        <w:t xml:space="preserve"> часов до </w:t>
      </w:r>
      <w:r>
        <w:rPr>
          <w:sz w:val="26"/>
          <w:szCs w:val="26"/>
        </w:rPr>
        <w:t xml:space="preserve">14:00</w:t>
      </w:r>
      <w:r>
        <w:rPr>
          <w:sz w:val="26"/>
          <w:szCs w:val="26"/>
        </w:rPr>
        <w:t xml:space="preserve"> часов. </w:t>
      </w:r>
    </w:p>
    <w:sectPr>
      <w:type w:val="nextPage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ༀЀ">
    <w:panose1 w:val="02000603000000000000"/>
  </w:font>
  <w:font w:name="Arial Unicode MS">
    <w:panose1 w:val="020B0604020202020204"/>
  </w:font>
  <w:font w:name="Times New Roman">
    <w:panose1 w:val="02020603050405020304"/>
  </w:font>
  <w:font w:name="Helvetica Neue">
    <w:panose1 w:val="02000603000000000000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UserStyle_0"/>
      <w:rPr>
        <w:rFonts w:hint="eastAsia"/>
      </w:rPr>
    </w:pPr>
    <w:r>
      <w:rPr>
        <w:rFonts w:hint="eastAsi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UserStyle_0"/>
      <w:rPr>
        <w:rFonts w:hint="eastAsia"/>
      </w:rPr>
    </w:pPr>
    <w:r>
      <w:rPr>
        <w:rFonts w:hint="eastAsi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pPr>
      <w:pBdr>
        <w:top w:val="none"/>
        <w:left w:val="none"/>
        <w:bottom w:val="none"/>
        <w:right w:val="none"/>
        <w:between w:val="none"/>
      </w:pBdr>
      <w:jc w:val="center"/>
    </w:pPr>
    <w:rPr>
      <w:rFonts w:ascii="Times New Roman" w:hAnsi="Times New Roman" w:eastAsia="Arial Unicode MS" w:cs="Arial Unicode MS"/>
      <w:color w:val="000000"/>
      <w:sz w:val="28"/>
      <w:szCs w:val="28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Верхн./нижн. кол."/>
    <w:next w:val="UserStyle_0"/>
    <w:link w:val="Normal"/>
    <w:pPr>
      <w:pBdr>
        <w:top w:val="none"/>
        <w:left w:val="none"/>
        <w:bottom w:val="none"/>
        <w:right w:val="none"/>
        <w:between w:val="none"/>
      </w:pBdr>
      <w:tabs>
        <w:tab w:val="right" w:pos="9020" w:leader="none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styleId="FootnoteText">
    <w:name w:val="Текст сноски"/>
    <w:basedOn w:val="Normal"/>
    <w:next w:val="FootnoteText"/>
    <w:link w:val="UserStyle_1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200" w:line="276" w:lineRule="auto"/>
      <w:jc w:val="left"/>
    </w:pPr>
    <w:rPr>
      <w:rFonts w:ascii="Calibri" w:hAnsi="Calibri" w:eastAsia="Calibri" w:cs="Times New Roman"/>
      <w:color w:val="000000"/>
      <w:sz w:val="20"/>
      <w:szCs w:val="20"/>
      <w:lang w:val="en-US" w:eastAsia="en-US"/>
    </w:rPr>
  </w:style>
  <w:style w:type="character" w:styleId="UserStyle_1">
    <w:name w:val="Текст сноски Знак"/>
    <w:next w:val="UserStyle_1"/>
    <w:link w:val="FootnoteText"/>
    <w:rPr>
      <w:rFonts w:ascii="Calibri" w:hAnsi="Calibri" w:eastAsia="Calibri" w:cs="Times New Roman"/>
      <w:sz w:val="20"/>
      <w:szCs w:val="20"/>
    </w:rPr>
  </w:style>
  <w:style w:type="character" w:styleId="FootnoteReference">
    <w:name w:val="Знак сноски"/>
    <w:next w:val="FootnoteReference"/>
    <w:link w:val="Normal"/>
    <w:unhideWhenUsed/>
    <w:rPr>
      <w:vertAlign w:val="superscript"/>
    </w:rPr>
  </w:style>
  <w:style w:type="paragraph" w:styleId="UserStyle_2">
    <w:name w:val="заголовок 1"/>
    <w:basedOn w:val="Normal"/>
    <w:next w:val="Normal"/>
    <w:link w:val="Normal"/>
    <w:pPr>
      <w:keepNext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0"/>
    </w:pPr>
    <w:rPr>
      <w:rFonts w:eastAsia="Times New Roman" w:cs="Times New Roman"/>
      <w:color w:val="00000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3081</Characters>
  <CharactersWithSpaces>3614</CharactersWithSpaces>
  <DocSecurity>0</DocSecurity>
  <HyperlinksChanged>false</HyperlinksChanged>
  <Lines>25</Lines>
  <Pages>2</Pages>
  <Paragraphs>7</Paragraphs>
  <ScaleCrop>false</ScaleCrop>
  <SharedDoc>false</SharedDoc>
  <Template>Normal</Template>
  <Words>540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Бобович Галина Дмитриевна</dc:creator>
  <cp:lastModifiedBy>admins</cp:lastModifiedBy>
  <cp:revision>7</cp:revision>
  <dcterms:created xsi:type="dcterms:W3CDTF">2022-08-12T02:14:00Z</dcterms:created>
  <dcterms:modified xsi:type="dcterms:W3CDTF">2025-08-15T07:42:00Z</dcterms:modified>
  <cp:version>786432</cp:version>
</cp:coreProperties>
</file>