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84"/>
        <w:ind w:left="0" w:firstLine="0"/>
        <w:jc w:val="center"/>
        <w:rPr>
          <w:b w:val="0"/>
        </w:rPr>
      </w:pPr>
      <w:r>
        <w:rPr>
          <w:b w:val="0"/>
        </w:rPr>
        <w:t xml:space="preserve">    </w:t>
      </w:r>
      <w:r>
        <w:rPr>
          <w:b w:val="0"/>
        </w:rPr>
        <mc:AlternateContent>
          <mc:Choice Requires="wpg">
            <w:drawing>
              <wp:inline xmlns:wp="http://schemas.openxmlformats.org/drawingml/2006/wordprocessingDrawing" distT="0" distB="0" distL="0" distR="0">
                <wp:extent cx="548640" cy="607060"/>
                <wp:effectExtent l="0" t="0" r="0" b="0"/>
                <wp:docPr id="1" name="_x0000_i10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
                        <a:stretch/>
                      </pic:blipFill>
                      <pic:spPr bwMode="auto">
                        <a:xfrm>
                          <a:off x="0" y="0"/>
                          <a:ext cx="548640" cy="6070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3.20pt;height:47.80pt;mso-wrap-distance-left:0.00pt;mso-wrap-distance-top:0.00pt;mso-wrap-distance-right:0.00pt;mso-wrap-distance-bottom:0.00pt;" stroked="f">
                <v:path textboxrect="0,0,0,0"/>
                <v:imagedata r:id="rId9" o:title=""/>
              </v:shape>
            </w:pict>
          </mc:Fallback>
        </mc:AlternateContent>
      </w:r>
      <w:r>
        <w:rPr>
          <w:b w:val="0"/>
        </w:rPr>
      </w:r>
      <w:r>
        <w:rPr>
          <w:b w:val="0"/>
        </w:rPr>
      </w:r>
    </w:p>
    <w:p>
      <w:pPr>
        <w:pStyle w:val="683"/>
        <w:jc w:val="center"/>
      </w:pPr>
      <w:r>
        <w:t xml:space="preserve">АДМИНИСТРАЦИЯ  ГОРОДА  НОВОАЛТАЙСКА</w:t>
      </w:r>
    </w:p>
    <w:p>
      <w:pPr>
        <w:jc w:val="center"/>
        <w:rPr>
          <w:rFonts w:ascii="Arial" w:hAnsi="Arial" w:cs="Arial"/>
          <w:sz w:val="28"/>
          <w:szCs w:val="28"/>
        </w:rPr>
      </w:pPr>
      <w:r>
        <w:rPr>
          <w:rFonts w:ascii="Arial" w:hAnsi="Arial" w:cs="Arial"/>
          <w:sz w:val="28"/>
          <w:szCs w:val="28"/>
        </w:rPr>
        <w:t xml:space="preserve">АЛТАЙСКОГО КРАЯ</w:t>
      </w:r>
      <w:r>
        <w:rPr>
          <w:rFonts w:ascii="Arial" w:hAnsi="Arial" w:cs="Arial"/>
          <w:sz w:val="28"/>
          <w:szCs w:val="28"/>
        </w:rPr>
      </w:r>
      <w:r>
        <w:rPr>
          <w:rFonts w:ascii="Arial" w:hAnsi="Arial" w:cs="Arial"/>
          <w:sz w:val="28"/>
          <w:szCs w:val="28"/>
        </w:rPr>
      </w:r>
    </w:p>
    <w:p>
      <w:pPr>
        <w:jc w:val="center"/>
        <w:rPr>
          <w:rFonts w:ascii="Arial" w:hAnsi="Arial" w:cs="Arial"/>
          <w:b/>
        </w:rPr>
      </w:pPr>
      <w:r>
        <w:rPr>
          <w:rFonts w:ascii="Arial" w:hAnsi="Arial" w:cs="Arial"/>
          <w:b/>
        </w:rPr>
      </w:r>
      <w:r>
        <w:rPr>
          <w:rFonts w:ascii="Arial" w:hAnsi="Arial" w:cs="Arial"/>
          <w:b/>
        </w:rPr>
      </w:r>
      <w:r>
        <w:rPr>
          <w:rFonts w:ascii="Arial" w:hAnsi="Arial" w:cs="Arial"/>
          <w:b/>
        </w:rPr>
      </w:r>
    </w:p>
    <w:p>
      <w:pPr>
        <w:pStyle w:val="685"/>
        <w:rPr>
          <w:rFonts w:ascii="Arial" w:hAnsi="Arial" w:cs="Arial"/>
        </w:rPr>
      </w:pPr>
      <w:r>
        <w:rPr>
          <w:rFonts w:ascii="Arial" w:hAnsi="Arial" w:cs="Arial"/>
        </w:rPr>
        <w:t xml:space="preserve"> П О С Т А Н О В Л Е Н И Е </w:t>
      </w:r>
      <w:r>
        <w:rPr>
          <w:rFonts w:ascii="Arial" w:hAnsi="Arial" w:cs="Arial"/>
        </w:rPr>
      </w:r>
      <w:r>
        <w:rPr>
          <w:rFonts w:ascii="Arial" w:hAnsi="Arial" w:cs="Arial"/>
        </w:rPr>
      </w:r>
    </w:p>
    <w:p>
      <w:pPr>
        <w:rPr>
          <w:rFonts w:ascii="Arial" w:hAnsi="Arial" w:cs="Arial"/>
        </w:rPr>
      </w:pPr>
      <w:r>
        <w:rPr>
          <w:rFonts w:ascii="Arial" w:hAnsi="Arial" w:cs="Arial"/>
        </w:rPr>
      </w:r>
      <w:r>
        <w:rPr>
          <w:rFonts w:ascii="Arial" w:hAnsi="Arial" w:cs="Arial"/>
        </w:rPr>
      </w:r>
      <w:r>
        <w:rPr>
          <w:rFonts w:ascii="Arial" w:hAnsi="Arial" w:cs="Arial"/>
        </w:rPr>
      </w:r>
    </w:p>
    <w:p>
      <w:pPr>
        <w:rPr>
          <w:rFonts w:ascii="Arial" w:hAnsi="Arial" w:cs="Arial"/>
          <w:sz w:val="28"/>
        </w:rPr>
      </w:pPr>
      <w:r>
        <w:rPr>
          <w:rFonts w:ascii="Arial" w:hAnsi="Arial" w:cs="Arial"/>
          <w:sz w:val="28"/>
        </w:rPr>
        <w:t xml:space="preserve">_________2025</w:t>
      </w:r>
      <w:r>
        <w:rPr>
          <w:rFonts w:ascii="Arial" w:hAnsi="Arial" w:cs="Arial"/>
          <w:sz w:val="28"/>
        </w:rPr>
        <w:tab/>
        <w:t xml:space="preserve">                 </w:t>
      </w:r>
      <w:r>
        <w:rPr>
          <w:rFonts w:ascii="Arial" w:hAnsi="Arial" w:cs="Arial"/>
          <w:sz w:val="28"/>
        </w:rPr>
        <w:tab/>
        <w:t xml:space="preserve">  г. Новоалтайск                                № _____                                 </w:t>
      </w:r>
      <w:r>
        <w:rPr>
          <w:rFonts w:ascii="Arial" w:hAnsi="Arial" w:cs="Arial"/>
          <w:sz w:val="28"/>
        </w:rPr>
      </w:r>
      <w:r>
        <w:rPr>
          <w:rFonts w:ascii="Arial" w:hAnsi="Arial" w:cs="Arial"/>
          <w:sz w:val="28"/>
        </w:rPr>
      </w:r>
    </w:p>
    <w:p>
      <w:pPr>
        <w:rPr>
          <w:rFonts w:ascii="Arial" w:hAnsi="Arial" w:cs="Arial"/>
          <w:sz w:val="28"/>
        </w:rPr>
      </w:pPr>
      <w:r>
        <w:rPr>
          <w:rFonts w:ascii="Arial" w:hAnsi="Arial" w:cs="Arial"/>
          <w:sz w:val="28"/>
        </w:rPr>
      </w:r>
      <w:r>
        <w:rPr>
          <w:rFonts w:ascii="Arial" w:hAnsi="Arial" w:cs="Arial"/>
          <w:sz w:val="28"/>
        </w:rPr>
      </w:r>
      <w:r>
        <w:rPr>
          <w:rFonts w:ascii="Arial" w:hAnsi="Arial" w:cs="Arial"/>
          <w:sz w:val="28"/>
        </w:rPr>
      </w:r>
    </w:p>
    <w:p>
      <w:pPr>
        <w:rPr>
          <w:rFonts w:ascii="Arial" w:hAnsi="Arial" w:cs="Arial"/>
          <w:sz w:val="28"/>
        </w:rPr>
      </w:pPr>
      <w:r>
        <w:rPr>
          <w:rFonts w:ascii="Arial" w:hAnsi="Arial" w:cs="Arial"/>
          <w:sz w:val="28"/>
        </w:rPr>
      </w:r>
      <w:r>
        <w:rPr>
          <w:rFonts w:ascii="Arial" w:hAnsi="Arial" w:cs="Arial"/>
          <w:sz w:val="28"/>
        </w:rPr>
      </w:r>
      <w:r>
        <w:rPr>
          <w:rFonts w:ascii="Arial" w:hAnsi="Arial" w:cs="Arial"/>
          <w:sz w:val="28"/>
        </w:rPr>
      </w:r>
    </w:p>
    <w:p>
      <w:pPr>
        <w:ind w:right="5526"/>
        <w:jc w:val="both"/>
        <w:rPr>
          <w:sz w:val="28"/>
          <w:szCs w:val="28"/>
        </w:rPr>
      </w:pPr>
      <w:r>
        <w:rPr>
          <w:sz w:val="28"/>
          <w:szCs w:val="28"/>
        </w:rPr>
        <w:t xml:space="preserve">Об утверждении муниципальной </w:t>
      </w:r>
      <w:r>
        <w:rPr>
          <w:sz w:val="28"/>
          <w:szCs w:val="28"/>
        </w:rPr>
        <w:br/>
        <w:t xml:space="preserve">программы «Содействие </w:t>
      </w:r>
      <w:r>
        <w:rPr>
          <w:sz w:val="28"/>
          <w:szCs w:val="28"/>
        </w:rPr>
        <w:br/>
        <w:t xml:space="preserve">занятости населения в городе</w:t>
      </w:r>
      <w:r>
        <w:rPr>
          <w:sz w:val="28"/>
          <w:szCs w:val="28"/>
        </w:rPr>
        <w:br/>
        <w:t xml:space="preserve">Новоалтайске»</w:t>
      </w:r>
      <w:r>
        <w:rPr>
          <w:sz w:val="28"/>
          <w:szCs w:val="28"/>
        </w:rPr>
      </w:r>
      <w:r>
        <w:rPr>
          <w:sz w:val="28"/>
          <w:szCs w:val="28"/>
        </w:rPr>
      </w:r>
    </w:p>
    <w:p>
      <w:pPr>
        <w:jc w:val="both"/>
        <w:rPr>
          <w:sz w:val="28"/>
          <w:szCs w:val="28"/>
          <w:highlight w:val="white"/>
        </w:rPr>
      </w:pPr>
      <w:r>
        <w:rPr>
          <w:sz w:val="28"/>
          <w:szCs w:val="28"/>
          <w:highlight w:val="white"/>
        </w:rPr>
      </w:r>
      <w:r>
        <w:rPr>
          <w:sz w:val="28"/>
          <w:szCs w:val="28"/>
          <w:highlight w:val="white"/>
        </w:rPr>
      </w:r>
      <w:r>
        <w:rPr>
          <w:sz w:val="28"/>
          <w:szCs w:val="28"/>
          <w:highlight w:val="white"/>
        </w:rPr>
      </w:r>
    </w:p>
    <w:p>
      <w:pPr>
        <w:jc w:val="both"/>
        <w:rPr>
          <w:sz w:val="28"/>
          <w:szCs w:val="28"/>
          <w:highlight w:val="white"/>
        </w:rPr>
      </w:pPr>
      <w:r>
        <w:rPr>
          <w:sz w:val="28"/>
          <w:szCs w:val="28"/>
          <w:highlight w:val="white"/>
        </w:rPr>
      </w:r>
      <w:r>
        <w:rPr>
          <w:sz w:val="28"/>
          <w:szCs w:val="28"/>
          <w:highlight w:val="white"/>
        </w:rPr>
      </w:r>
      <w:r>
        <w:rPr>
          <w:sz w:val="28"/>
          <w:szCs w:val="28"/>
          <w:highlight w:val="white"/>
        </w:rPr>
      </w:r>
    </w:p>
    <w:p>
      <w:pPr>
        <w:pStyle w:val="682"/>
        <w:shd w:val="clear" w:color="ffffff" w:themeColor="background1" w:fill="ffffff" w:themeFill="background1"/>
        <w:jc w:val="both"/>
        <w:rPr>
          <w:sz w:val="28"/>
          <w:szCs w:val="28"/>
          <w:highlight w:val="white"/>
        </w:rPr>
      </w:pPr>
      <w:r>
        <w:rPr>
          <w:sz w:val="28"/>
          <w:szCs w:val="28"/>
          <w:highlight w:val="white"/>
        </w:rPr>
        <w:tab/>
        <w:t xml:space="preserve">В целях обеспечения занятости населения, реализации мер, направленных на снижение напряженности на рынке труда города Новоалтайска, социальной</w:t>
      </w:r>
      <w:r>
        <w:rPr>
          <w:sz w:val="28"/>
          <w:szCs w:val="28"/>
          <w:highlight w:val="white"/>
        </w:rPr>
        <w:t xml:space="preserve"> поддержки безработных граждан и граждан, ищущих работу,  в соответствии     с Законом Российской Федерации от 12.12.2023 № 565-ФЗ «О занятости населения в Российской Федерации»,</w:t>
      </w:r>
      <w:r>
        <w:rPr>
          <w:sz w:val="28"/>
          <w:szCs w:val="28"/>
          <w:highlight w:val="white"/>
        </w:rPr>
        <w:t xml:space="preserve">  решением   Новоалтайского   городского  Собрания  депутатов </w:t>
      </w:r>
      <w:r>
        <w:rPr>
          <w:sz w:val="28"/>
          <w:szCs w:val="28"/>
          <w:highlight w:val="white"/>
        </w:rPr>
        <w:t xml:space="preserve"> от ________2025 </w:t>
      </w:r>
      <w:r>
        <w:rPr>
          <w:sz w:val="28"/>
          <w:szCs w:val="28"/>
          <w:highlight w:val="white"/>
        </w:rPr>
        <w:t xml:space="preserve">№ ____ «О бюджете городского округа города Новоалтайска на 2026 год и на плановый период 2027 и 2028 годов»</w:t>
      </w:r>
      <w:r>
        <w:rPr>
          <w:sz w:val="28"/>
          <w:szCs w:val="28"/>
          <w:highlight w:val="white"/>
        </w:rPr>
        <w:t xml:space="preserve"> </w:t>
      </w:r>
      <w:r>
        <w:rPr>
          <w:sz w:val="28"/>
          <w:szCs w:val="28"/>
          <w:highlight w:val="white"/>
        </w:rPr>
      </w:r>
      <w:r>
        <w:rPr>
          <w:sz w:val="28"/>
          <w:szCs w:val="28"/>
          <w:highlight w:val="white"/>
        </w:rPr>
        <w:t xml:space="preserve">постановлением Администрации города Новоалтайска от 25.05.2015 № 984 «Об утве</w:t>
      </w:r>
      <w:r>
        <w:rPr>
          <w:sz w:val="28"/>
          <w:szCs w:val="28"/>
          <w:highlight w:val="white"/>
        </w:rPr>
        <w:t xml:space="preserve">рждении Порядка разработки, реализации и оценки эффективности муниципальных программ города Новоалтайска», распоряжением Администрации города Новоалтайска от 20.05.2025 № 140-р «О разработке муниципальных программ на 2026-2030 годы»  п о с т а н о в л я ю:</w:t>
      </w:r>
      <w:r>
        <w:rPr>
          <w:sz w:val="28"/>
          <w:szCs w:val="28"/>
          <w:highlight w:val="white"/>
        </w:rPr>
      </w:r>
      <w:r>
        <w:rPr>
          <w:sz w:val="28"/>
          <w:szCs w:val="28"/>
          <w:highlight w:val="white"/>
        </w:rPr>
      </w:r>
    </w:p>
    <w:p>
      <w:pPr>
        <w:ind w:firstLine="709"/>
        <w:jc w:val="both"/>
        <w:rPr>
          <w:sz w:val="28"/>
          <w:szCs w:val="28"/>
          <w:highlight w:val="white"/>
        </w:rPr>
      </w:pPr>
      <w:r>
        <w:rPr>
          <w:sz w:val="28"/>
          <w:szCs w:val="28"/>
          <w:highlight w:val="white"/>
        </w:rPr>
        <w:t xml:space="preserve">1. Утвердить муниципальную программу «Содействие занятости населения города Новоалтайска» согласно приложению к настоящему постановлению.</w:t>
      </w:r>
      <w:r>
        <w:rPr>
          <w:sz w:val="28"/>
          <w:szCs w:val="28"/>
          <w:highlight w:val="white"/>
        </w:rPr>
      </w:r>
      <w:r>
        <w:rPr>
          <w:sz w:val="28"/>
          <w:szCs w:val="28"/>
          <w:highlight w:val="white"/>
        </w:rPr>
      </w:r>
    </w:p>
    <w:p>
      <w:pPr>
        <w:pStyle w:val="864"/>
        <w:widowControl/>
        <w:ind w:firstLine="709"/>
        <w:jc w:val="both"/>
        <w:rPr>
          <w:rFonts w:ascii="Times New Roman" w:hAnsi="Times New Roman" w:cs="Times New Roman"/>
          <w:b w:val="0"/>
          <w:sz w:val="28"/>
          <w:szCs w:val="28"/>
          <w:highlight w:val="white"/>
        </w:rPr>
      </w:pPr>
      <w:r>
        <w:rPr>
          <w:rFonts w:ascii="Times New Roman" w:hAnsi="Times New Roman" w:cs="Times New Roman"/>
          <w:b w:val="0"/>
          <w:sz w:val="28"/>
          <w:szCs w:val="28"/>
          <w:highlight w:val="white"/>
        </w:rPr>
        <w:t xml:space="preserve">2. Опубликовать постановление в Вестнике городского округа город Новоалтайск Алтайского края.</w:t>
      </w:r>
      <w:r>
        <w:rPr>
          <w:rFonts w:ascii="Times New Roman" w:hAnsi="Times New Roman" w:cs="Times New Roman"/>
          <w:b w:val="0"/>
          <w:sz w:val="28"/>
          <w:szCs w:val="28"/>
          <w:highlight w:val="white"/>
        </w:rPr>
      </w:r>
      <w:r>
        <w:rPr>
          <w:rFonts w:ascii="Times New Roman" w:hAnsi="Times New Roman" w:cs="Times New Roman"/>
          <w:b w:val="0"/>
          <w:sz w:val="28"/>
          <w:szCs w:val="28"/>
          <w:highlight w:val="white"/>
        </w:rPr>
      </w:r>
    </w:p>
    <w:p>
      <w:pPr>
        <w:pStyle w:val="864"/>
        <w:widowControl/>
        <w:ind w:firstLine="709"/>
        <w:rPr>
          <w:rFonts w:ascii="Times New Roman" w:hAnsi="Times New Roman" w:cs="Times New Roman"/>
          <w:b w:val="0"/>
          <w:sz w:val="28"/>
          <w:szCs w:val="28"/>
          <w:highlight w:val="white"/>
        </w:rPr>
      </w:pPr>
      <w:r>
        <w:rPr>
          <w:rFonts w:ascii="Times New Roman" w:hAnsi="Times New Roman" w:cs="Times New Roman"/>
          <w:b w:val="0"/>
          <w:sz w:val="28"/>
          <w:szCs w:val="28"/>
          <w:highlight w:val="white"/>
        </w:rPr>
        <w:t xml:space="preserve">3.  Контроль   за    исполнением    настоящего   постановления   возложить         на заместителя главы Администрации города Катушонок Е.В.</w:t>
      </w:r>
      <w:r>
        <w:rPr>
          <w:rFonts w:ascii="Times New Roman" w:hAnsi="Times New Roman" w:cs="Times New Roman"/>
          <w:b w:val="0"/>
          <w:sz w:val="28"/>
          <w:szCs w:val="28"/>
          <w:highlight w:val="white"/>
        </w:rPr>
      </w:r>
      <w:r>
        <w:rPr>
          <w:rFonts w:ascii="Times New Roman" w:hAnsi="Times New Roman" w:cs="Times New Roman"/>
          <w:b w:val="0"/>
          <w:sz w:val="28"/>
          <w:szCs w:val="28"/>
          <w:highlight w:val="white"/>
        </w:rPr>
      </w:r>
    </w:p>
    <w:p>
      <w:pPr>
        <w:pStyle w:val="864"/>
        <w:widowControl/>
        <w:ind w:firstLine="709"/>
        <w:rPr>
          <w:rFonts w:ascii="Times New Roman" w:hAnsi="Times New Roman" w:cs="Times New Roman"/>
          <w:b w:val="0"/>
          <w:sz w:val="28"/>
          <w:szCs w:val="28"/>
          <w:highlight w:val="white"/>
        </w:rPr>
      </w:pPr>
      <w:r>
        <w:rPr>
          <w:rFonts w:ascii="Times New Roman" w:hAnsi="Times New Roman" w:cs="Times New Roman"/>
          <w:b w:val="0"/>
          <w:sz w:val="28"/>
          <w:szCs w:val="28"/>
          <w:highlight w:val="white"/>
        </w:rPr>
      </w:r>
      <w:r>
        <w:rPr>
          <w:rFonts w:ascii="Times New Roman" w:hAnsi="Times New Roman" w:cs="Times New Roman"/>
          <w:b w:val="0"/>
          <w:sz w:val="28"/>
          <w:szCs w:val="28"/>
          <w:highlight w:val="white"/>
        </w:rPr>
      </w:r>
      <w:r>
        <w:rPr>
          <w:rFonts w:ascii="Times New Roman" w:hAnsi="Times New Roman" w:cs="Times New Roman"/>
          <w:b w:val="0"/>
          <w:sz w:val="28"/>
          <w:szCs w:val="28"/>
          <w:highlight w:val="white"/>
        </w:rPr>
      </w:r>
    </w:p>
    <w:p>
      <w:pPr>
        <w:pStyle w:val="864"/>
        <w:widowControl/>
        <w:ind w:firstLine="709"/>
        <w:rPr>
          <w:rFonts w:ascii="Times New Roman" w:hAnsi="Times New Roman" w:cs="Times New Roman"/>
          <w:b w:val="0"/>
          <w:sz w:val="28"/>
          <w:szCs w:val="28"/>
          <w:highlight w:val="white"/>
        </w:rPr>
      </w:pPr>
      <w:r>
        <w:rPr>
          <w:rFonts w:ascii="Times New Roman" w:hAnsi="Times New Roman" w:cs="Times New Roman"/>
          <w:b w:val="0"/>
          <w:sz w:val="28"/>
          <w:szCs w:val="28"/>
          <w:highlight w:val="white"/>
        </w:rPr>
        <w:t xml:space="preserve"> </w:t>
      </w:r>
      <w:r>
        <w:rPr>
          <w:rFonts w:ascii="Times New Roman" w:hAnsi="Times New Roman" w:cs="Times New Roman"/>
          <w:b w:val="0"/>
          <w:sz w:val="28"/>
          <w:szCs w:val="28"/>
          <w:highlight w:val="white"/>
        </w:rPr>
      </w:r>
      <w:r>
        <w:rPr>
          <w:rFonts w:ascii="Times New Roman" w:hAnsi="Times New Roman" w:cs="Times New Roman"/>
          <w:b w:val="0"/>
          <w:sz w:val="28"/>
          <w:szCs w:val="28"/>
          <w:highlight w:val="white"/>
        </w:rPr>
      </w:r>
    </w:p>
    <w:p>
      <w:pPr>
        <w:pStyle w:val="864"/>
        <w:widowControl/>
        <w:rPr>
          <w:rFonts w:ascii="Times New Roman" w:hAnsi="Times New Roman" w:cs="Times New Roman"/>
          <w:b w:val="0"/>
          <w:sz w:val="28"/>
          <w:szCs w:val="28"/>
          <w:highlight w:val="white"/>
        </w:rPr>
      </w:pPr>
      <w:r>
        <w:rPr>
          <w:rFonts w:ascii="Times New Roman" w:hAnsi="Times New Roman" w:cs="Times New Roman"/>
          <w:b w:val="0"/>
          <w:sz w:val="28"/>
          <w:szCs w:val="28"/>
          <w:highlight w:val="white"/>
        </w:rPr>
        <w:t xml:space="preserve">Глава города                                                                                             В.Г. Бодунов</w:t>
      </w:r>
      <w:r>
        <w:rPr>
          <w:rFonts w:ascii="Times New Roman" w:hAnsi="Times New Roman" w:cs="Times New Roman"/>
          <w:b w:val="0"/>
          <w:sz w:val="28"/>
          <w:szCs w:val="28"/>
          <w:highlight w:val="white"/>
        </w:rPr>
      </w:r>
      <w:r>
        <w:rPr>
          <w:rFonts w:ascii="Times New Roman" w:hAnsi="Times New Roman" w:cs="Times New Roman"/>
          <w:b w:val="0"/>
          <w:sz w:val="28"/>
          <w:szCs w:val="28"/>
          <w:highlight w:val="white"/>
        </w:rPr>
      </w:r>
    </w:p>
    <w:p>
      <w:pPr>
        <w:rPr>
          <w:highlight w:val="white"/>
        </w:rPr>
      </w:pPr>
      <w:r>
        <w:rPr>
          <w:highlight w:val="white"/>
        </w:rPr>
      </w:r>
      <w:r>
        <w:rPr>
          <w:highlight w:val="white"/>
        </w:rPr>
      </w:r>
      <w:r>
        <w:rPr>
          <w:highlight w:val="white"/>
        </w:rPr>
      </w:r>
    </w:p>
    <w:p>
      <w:pPr>
        <w:rPr>
          <w:sz w:val="28"/>
          <w:highlight w:val="white"/>
        </w:rPr>
      </w:pPr>
      <w:r>
        <w:rPr>
          <w:sz w:val="28"/>
          <w:highlight w:val="white"/>
        </w:rPr>
      </w:r>
      <w:r>
        <w:rPr>
          <w:sz w:val="28"/>
          <w:highlight w:val="white"/>
        </w:rPr>
      </w:r>
      <w:r>
        <w:rPr>
          <w:sz w:val="28"/>
          <w:highlight w:val="white"/>
        </w:rPr>
      </w:r>
    </w:p>
    <w:p>
      <w:pPr>
        <w:rPr>
          <w:sz w:val="28"/>
          <w:highlight w:val="white"/>
        </w:rPr>
      </w:pPr>
      <w:r>
        <w:rPr>
          <w:sz w:val="28"/>
          <w:highlight w:val="white"/>
        </w:rPr>
      </w:r>
      <w:r>
        <w:rPr>
          <w:sz w:val="28"/>
          <w:highlight w:val="white"/>
        </w:rPr>
      </w:r>
      <w:r>
        <w:rPr>
          <w:sz w:val="28"/>
          <w:highlight w:val="white"/>
        </w:rPr>
      </w:r>
    </w:p>
    <w:p>
      <w:pPr>
        <w:rPr>
          <w:sz w:val="28"/>
          <w:highlight w:val="white"/>
        </w:rPr>
      </w:pPr>
      <w:r>
        <w:rPr>
          <w:sz w:val="28"/>
          <w:highlight w:val="white"/>
        </w:rPr>
      </w:r>
      <w:r>
        <w:rPr>
          <w:sz w:val="28"/>
          <w:highlight w:val="white"/>
        </w:rPr>
      </w:r>
      <w:r>
        <w:rPr>
          <w:sz w:val="28"/>
          <w:highlight w:val="white"/>
        </w:rPr>
      </w:r>
    </w:p>
    <w:p>
      <w:pPr>
        <w:rPr>
          <w:sz w:val="28"/>
        </w:rPr>
      </w:pPr>
      <w:r>
        <w:rPr>
          <w:sz w:val="28"/>
        </w:rPr>
      </w:r>
      <w:r>
        <w:rPr>
          <w:sz w:val="28"/>
        </w:rPr>
      </w:r>
      <w:r>
        <w:rPr>
          <w:sz w:val="28"/>
        </w:rPr>
      </w:r>
    </w:p>
    <w:p>
      <w:pPr>
        <w:rPr>
          <w:sz w:val="28"/>
        </w:rPr>
      </w:pPr>
      <w:r>
        <w:rPr>
          <w:sz w:val="28"/>
        </w:rPr>
      </w:r>
      <w:r>
        <w:rPr>
          <w:sz w:val="28"/>
        </w:rPr>
      </w:r>
      <w:r>
        <w:rPr>
          <w:sz w:val="28"/>
        </w:rPr>
      </w:r>
    </w:p>
    <w:p>
      <w:pPr>
        <w:rPr>
          <w:sz w:val="28"/>
          <w:szCs w:val="28"/>
        </w:rPr>
      </w:pPr>
      <w:r>
        <w:rPr>
          <w:sz w:val="28"/>
          <w:szCs w:val="28"/>
        </w:rPr>
      </w:r>
      <w:r>
        <w:rPr>
          <w:sz w:val="28"/>
          <w:szCs w:val="28"/>
        </w:rPr>
      </w:r>
      <w:r>
        <w:rPr>
          <w:sz w:val="28"/>
          <w:szCs w:val="28"/>
        </w:rPr>
      </w:r>
    </w:p>
    <w:p>
      <w:pPr>
        <w:rPr>
          <w:sz w:val="28"/>
        </w:rPr>
      </w:pPr>
      <w:r>
        <w:rPr>
          <w:sz w:val="28"/>
        </w:rPr>
        <w:t xml:space="preserve">СОГЛАСОВАНО:</w:t>
      </w:r>
      <w:r>
        <w:rPr>
          <w:sz w:val="28"/>
        </w:rPr>
      </w:r>
      <w:r>
        <w:rPr>
          <w:sz w:val="28"/>
        </w:rPr>
      </w:r>
    </w:p>
    <w:p>
      <w:pPr>
        <w:rPr>
          <w:sz w:val="28"/>
        </w:rPr>
      </w:pPr>
      <w:r>
        <w:rPr>
          <w:sz w:val="28"/>
        </w:rPr>
      </w:r>
      <w:r>
        <w:rPr>
          <w:sz w:val="28"/>
        </w:rPr>
      </w:r>
      <w:r>
        <w:rPr>
          <w:sz w:val="28"/>
        </w:rPr>
      </w:r>
    </w:p>
    <w:p>
      <w:pPr>
        <w:rPr>
          <w:sz w:val="28"/>
        </w:rPr>
      </w:pPr>
      <w:r>
        <w:rPr>
          <w:sz w:val="28"/>
        </w:rPr>
        <w:t xml:space="preserve">Заместитель главы Администрации города                                Е.В. Катушонок</w:t>
      </w:r>
      <w:r>
        <w:rPr>
          <w:sz w:val="28"/>
        </w:rPr>
      </w:r>
      <w:r>
        <w:rPr>
          <w:sz w:val="28"/>
        </w:rPr>
      </w:r>
    </w:p>
    <w:p>
      <w:pPr>
        <w:rPr>
          <w:sz w:val="28"/>
        </w:rPr>
      </w:pPr>
      <w:r>
        <w:rPr>
          <w:sz w:val="28"/>
        </w:rPr>
      </w:r>
      <w:r>
        <w:rPr>
          <w:sz w:val="28"/>
        </w:rPr>
      </w:r>
      <w:r>
        <w:rPr>
          <w:sz w:val="28"/>
        </w:rPr>
      </w:r>
    </w:p>
    <w:p>
      <w:pPr>
        <w:rPr>
          <w:sz w:val="28"/>
        </w:rPr>
      </w:pPr>
      <w:r>
        <w:rPr>
          <w:sz w:val="28"/>
        </w:rPr>
        <w:t xml:space="preserve">Заместитель главы Администрации города                                Н.В.Щепина </w:t>
      </w:r>
      <w:r>
        <w:rPr>
          <w:sz w:val="28"/>
        </w:rPr>
      </w:r>
      <w:r>
        <w:rPr>
          <w:sz w:val="28"/>
        </w:rPr>
      </w:r>
    </w:p>
    <w:p>
      <w:pPr>
        <w:rPr>
          <w:sz w:val="28"/>
        </w:rPr>
      </w:pPr>
      <w:r>
        <w:rPr>
          <w:sz w:val="28"/>
        </w:rPr>
      </w:r>
      <w:r>
        <w:rPr>
          <w:sz w:val="28"/>
        </w:rPr>
      </w:r>
      <w:r>
        <w:rPr>
          <w:sz w:val="28"/>
        </w:rPr>
      </w:r>
    </w:p>
    <w:p>
      <w:pPr>
        <w:rPr>
          <w:sz w:val="28"/>
        </w:rPr>
      </w:pPr>
      <w:r>
        <w:rPr>
          <w:sz w:val="28"/>
        </w:rPr>
        <w:t xml:space="preserve">Председатель комитета по финансам  </w:t>
      </w:r>
      <w:r>
        <w:rPr>
          <w:sz w:val="28"/>
        </w:rPr>
      </w:r>
      <w:r>
        <w:rPr>
          <w:sz w:val="28"/>
        </w:rPr>
      </w:r>
    </w:p>
    <w:p>
      <w:pPr>
        <w:rPr>
          <w:sz w:val="28"/>
        </w:rPr>
      </w:pPr>
      <w:r>
        <w:rPr>
          <w:sz w:val="28"/>
        </w:rPr>
        <w:t xml:space="preserve">налоговой и кредитной политике</w:t>
      </w:r>
      <w:r>
        <w:rPr>
          <w:sz w:val="28"/>
        </w:rPr>
      </w:r>
      <w:r>
        <w:rPr>
          <w:sz w:val="28"/>
        </w:rPr>
      </w:r>
    </w:p>
    <w:p>
      <w:pPr>
        <w:rPr>
          <w:sz w:val="28"/>
        </w:rPr>
      </w:pPr>
      <w:r>
        <w:rPr>
          <w:sz w:val="28"/>
        </w:rPr>
        <w:t xml:space="preserve">Администрации города               </w:t>
      </w:r>
      <w:r>
        <w:rPr>
          <w:sz w:val="28"/>
        </w:rPr>
        <w:tab/>
      </w:r>
      <w:r>
        <w:rPr>
          <w:sz w:val="28"/>
        </w:rPr>
        <w:tab/>
      </w:r>
      <w:r>
        <w:rPr>
          <w:sz w:val="28"/>
        </w:rPr>
        <w:tab/>
      </w:r>
      <w:r>
        <w:rPr>
          <w:sz w:val="28"/>
        </w:rPr>
        <w:tab/>
      </w:r>
      <w:r>
        <w:rPr>
          <w:sz w:val="28"/>
        </w:rPr>
        <w:tab/>
        <w:t xml:space="preserve">    Л.В. Кулибаба</w:t>
      </w:r>
      <w:r>
        <w:rPr>
          <w:sz w:val="28"/>
        </w:rPr>
      </w:r>
      <w:r>
        <w:rPr>
          <w:sz w:val="28"/>
        </w:rPr>
      </w:r>
    </w:p>
    <w:p>
      <w:pPr>
        <w:rPr>
          <w:sz w:val="28"/>
          <w:szCs w:val="28"/>
        </w:rPr>
      </w:pPr>
      <w:r>
        <w:rPr>
          <w:sz w:val="28"/>
          <w:szCs w:val="28"/>
        </w:rPr>
      </w:r>
      <w:r>
        <w:rPr>
          <w:sz w:val="28"/>
          <w:szCs w:val="28"/>
        </w:rPr>
      </w:r>
      <w:r>
        <w:rPr>
          <w:sz w:val="28"/>
          <w:szCs w:val="28"/>
        </w:rPr>
      </w:r>
    </w:p>
    <w:p>
      <w:pPr>
        <w:rPr>
          <w:sz w:val="28"/>
          <w:szCs w:val="28"/>
        </w:rPr>
      </w:pPr>
      <w:r>
        <w:rPr>
          <w:sz w:val="28"/>
        </w:rPr>
        <w:t xml:space="preserve">Директор ЦЗН КГКУ УСЗН по городу </w:t>
      </w:r>
      <w:r>
        <w:rPr>
          <w:sz w:val="28"/>
          <w:szCs w:val="28"/>
        </w:rPr>
      </w:r>
      <w:r>
        <w:rPr>
          <w:sz w:val="28"/>
          <w:szCs w:val="28"/>
        </w:rPr>
      </w:r>
    </w:p>
    <w:p>
      <w:r>
        <w:rPr>
          <w:sz w:val="28"/>
        </w:rPr>
        <w:t xml:space="preserve">Новоалтайску и Первомайскому району                                     Н.Ю. Палкина</w:t>
      </w:r>
    </w:p>
    <w:p>
      <w:pPr>
        <w:rPr>
          <w:sz w:val="28"/>
          <w:szCs w:val="28"/>
        </w:rPr>
      </w:pPr>
      <w:r>
        <w:rPr>
          <w:sz w:val="28"/>
          <w:szCs w:val="28"/>
        </w:rPr>
      </w:r>
      <w:r>
        <w:rPr>
          <w:sz w:val="28"/>
          <w:szCs w:val="28"/>
        </w:rPr>
      </w:r>
      <w:r>
        <w:rPr>
          <w:sz w:val="28"/>
          <w:szCs w:val="28"/>
        </w:rPr>
      </w:r>
    </w:p>
    <w:p>
      <w:pPr>
        <w:rPr>
          <w:sz w:val="28"/>
        </w:rPr>
      </w:pPr>
      <w:r>
        <w:rPr>
          <w:sz w:val="28"/>
        </w:rPr>
        <w:t xml:space="preserve">Заведующий юридическим отделом</w:t>
      </w:r>
      <w:r>
        <w:rPr>
          <w:sz w:val="28"/>
        </w:rPr>
        <w:tab/>
      </w:r>
      <w:r>
        <w:rPr>
          <w:sz w:val="28"/>
        </w:rPr>
      </w:r>
      <w:r>
        <w:rPr>
          <w:sz w:val="28"/>
        </w:rPr>
      </w:r>
    </w:p>
    <w:p>
      <w:pPr>
        <w:rPr>
          <w:sz w:val="28"/>
        </w:rPr>
      </w:pPr>
      <w:r>
        <w:rPr>
          <w:sz w:val="28"/>
        </w:rPr>
        <w:t xml:space="preserve">Администрации города</w:t>
      </w:r>
      <w:r>
        <w:rPr>
          <w:sz w:val="28"/>
        </w:rPr>
        <w:tab/>
        <w:t xml:space="preserve">                    </w:t>
      </w:r>
      <w:r>
        <w:rPr>
          <w:sz w:val="28"/>
        </w:rPr>
        <w:tab/>
      </w:r>
      <w:r>
        <w:rPr>
          <w:sz w:val="28"/>
        </w:rPr>
        <w:tab/>
        <w:t xml:space="preserve">                                   О.Б. Бочарникова </w:t>
      </w:r>
      <w:r>
        <w:rPr>
          <w:sz w:val="28"/>
        </w:rPr>
      </w:r>
      <w:r>
        <w:rPr>
          <w:sz w:val="28"/>
        </w:rPr>
      </w:r>
    </w:p>
    <w:p>
      <w:pPr>
        <w:rPr>
          <w:sz w:val="28"/>
        </w:rPr>
      </w:pPr>
      <w:r>
        <w:rPr>
          <w:sz w:val="28"/>
        </w:rPr>
      </w:r>
      <w:r>
        <w:rPr>
          <w:sz w:val="28"/>
        </w:rPr>
      </w:r>
      <w:r>
        <w:rPr>
          <w:sz w:val="28"/>
        </w:rPr>
      </w:r>
    </w:p>
    <w:p>
      <w:pPr>
        <w:rPr>
          <w:sz w:val="28"/>
        </w:rPr>
      </w:pPr>
      <w:r>
        <w:rPr>
          <w:sz w:val="28"/>
        </w:rPr>
      </w:r>
      <w:r>
        <w:rPr>
          <w:sz w:val="28"/>
        </w:rPr>
      </w:r>
      <w:r>
        <w:rPr>
          <w:sz w:val="28"/>
        </w:rPr>
      </w:r>
    </w:p>
    <w:p>
      <w:pPr>
        <w:rPr>
          <w:sz w:val="28"/>
        </w:rPr>
      </w:pPr>
      <w:r>
        <w:rPr>
          <w:sz w:val="28"/>
        </w:rPr>
      </w:r>
      <w:r>
        <w:rPr>
          <w:sz w:val="28"/>
        </w:rPr>
      </w:r>
      <w:r>
        <w:rPr>
          <w:sz w:val="28"/>
        </w:rPr>
      </w:r>
    </w:p>
    <w:p>
      <w:pPr>
        <w:rPr>
          <w:sz w:val="28"/>
        </w:rPr>
      </w:pPr>
      <w:r>
        <w:rPr>
          <w:sz w:val="28"/>
        </w:rPr>
        <w:t xml:space="preserve">Кому направлен документ:</w:t>
      </w:r>
      <w:r>
        <w:rPr>
          <w:sz w:val="28"/>
        </w:rPr>
      </w:r>
      <w:r>
        <w:rPr>
          <w:sz w:val="28"/>
        </w:rPr>
      </w:r>
    </w:p>
    <w:p>
      <w:pPr>
        <w:ind w:left="360"/>
        <w:rPr>
          <w:sz w:val="28"/>
        </w:rPr>
      </w:pPr>
      <w:r>
        <w:rPr>
          <w:sz w:val="28"/>
        </w:rPr>
      </w:r>
      <w:r>
        <w:rPr>
          <w:sz w:val="28"/>
        </w:rPr>
      </w:r>
      <w:r>
        <w:rPr>
          <w:sz w:val="28"/>
        </w:rPr>
      </w:r>
    </w:p>
    <w:p>
      <w:pPr>
        <w:numPr>
          <w:numId w:val="2"/>
          <w:ilvl w:val="0"/>
        </w:numPr>
        <w:rPr>
          <w:sz w:val="28"/>
        </w:rPr>
      </w:pPr>
      <w:r>
        <w:rPr>
          <w:sz w:val="28"/>
        </w:rPr>
        <w:t xml:space="preserve">В дело</w:t>
      </w:r>
      <w:r>
        <w:rPr>
          <w:sz w:val="28"/>
        </w:rPr>
      </w:r>
      <w:r>
        <w:rPr>
          <w:sz w:val="28"/>
        </w:rPr>
      </w:r>
    </w:p>
    <w:p>
      <w:pPr>
        <w:numPr>
          <w:numId w:val="2"/>
          <w:ilvl w:val="0"/>
        </w:numPr>
        <w:rPr>
          <w:sz w:val="28"/>
        </w:rPr>
      </w:pPr>
      <w:r>
        <w:rPr>
          <w:sz w:val="28"/>
        </w:rPr>
        <w:t xml:space="preserve">Прокуратура</w:t>
      </w:r>
      <w:r>
        <w:rPr>
          <w:sz w:val="28"/>
        </w:rPr>
      </w:r>
      <w:r>
        <w:rPr>
          <w:sz w:val="28"/>
        </w:rPr>
      </w:r>
    </w:p>
    <w:p>
      <w:pPr>
        <w:numPr>
          <w:numId w:val="2"/>
          <w:ilvl w:val="0"/>
        </w:numPr>
        <w:rPr>
          <w:sz w:val="28"/>
        </w:rPr>
      </w:pPr>
      <w:r>
        <w:rPr>
          <w:sz w:val="28"/>
        </w:rPr>
        <w:t xml:space="preserve">ЦЗН КГКУ УСЗН</w:t>
      </w:r>
      <w:r>
        <w:rPr>
          <w:sz w:val="28"/>
        </w:rPr>
      </w:r>
      <w:r>
        <w:rPr>
          <w:sz w:val="28"/>
        </w:rPr>
      </w:r>
    </w:p>
    <w:p>
      <w:pPr>
        <w:numPr>
          <w:numId w:val="2"/>
          <w:ilvl w:val="0"/>
        </w:numPr>
        <w:rPr>
          <w:sz w:val="28"/>
          <w:szCs w:val="28"/>
        </w:rPr>
      </w:pPr>
      <w:r>
        <w:rPr>
          <w:sz w:val="28"/>
        </w:rPr>
        <w:t xml:space="preserve">Комитет по образованию</w:t>
      </w:r>
      <w:r>
        <w:rPr>
          <w:sz w:val="28"/>
          <w:szCs w:val="28"/>
        </w:rPr>
      </w:r>
      <w:r>
        <w:rPr>
          <w:sz w:val="28"/>
          <w:szCs w:val="28"/>
        </w:rPr>
      </w:r>
    </w:p>
    <w:p>
      <w:pPr>
        <w:numPr>
          <w:numId w:val="2"/>
          <w:ilvl w:val="0"/>
        </w:numPr>
        <w:rPr>
          <w:sz w:val="28"/>
          <w:szCs w:val="28"/>
        </w:rPr>
      </w:pPr>
      <w:r>
        <w:rPr>
          <w:sz w:val="28"/>
        </w:rPr>
        <w:t xml:space="preserve">Комитет по культуре</w:t>
      </w:r>
      <w:r>
        <w:rPr>
          <w:sz w:val="28"/>
          <w:szCs w:val="28"/>
        </w:rPr>
      </w:r>
      <w:r>
        <w:rPr>
          <w:sz w:val="28"/>
          <w:szCs w:val="28"/>
        </w:rPr>
      </w:r>
    </w:p>
    <w:p>
      <w:pPr>
        <w:numPr>
          <w:numId w:val="2"/>
          <w:ilvl w:val="0"/>
        </w:numPr>
        <w:rPr>
          <w:sz w:val="28"/>
          <w:szCs w:val="28"/>
        </w:rPr>
      </w:pPr>
      <w:r>
        <w:rPr>
          <w:sz w:val="28"/>
        </w:rPr>
        <w:t xml:space="preserve">Комитет по физкультуре и спорту</w:t>
      </w:r>
      <w:r>
        <w:rPr>
          <w:sz w:val="28"/>
          <w:szCs w:val="28"/>
        </w:rPr>
      </w:r>
      <w:r>
        <w:rPr>
          <w:sz w:val="28"/>
          <w:szCs w:val="28"/>
        </w:rPr>
      </w:r>
    </w:p>
    <w:p>
      <w:pPr>
        <w:numPr>
          <w:numId w:val="2"/>
          <w:ilvl w:val="0"/>
        </w:numPr>
        <w:rPr>
          <w:sz w:val="28"/>
        </w:rPr>
      </w:pPr>
      <w:r>
        <w:rPr>
          <w:sz w:val="28"/>
        </w:rPr>
        <w:t xml:space="preserve">Комитет по финансам, налоговой и кредитной политике.</w:t>
      </w:r>
      <w:r>
        <w:rPr>
          <w:sz w:val="28"/>
        </w:rPr>
      </w:r>
      <w:r>
        <w:rPr>
          <w:sz w:val="28"/>
        </w:rPr>
      </w:r>
    </w:p>
    <w:p>
      <w:pPr>
        <w:numPr>
          <w:numId w:val="2"/>
          <w:ilvl w:val="0"/>
        </w:numPr>
        <w:rPr>
          <w:sz w:val="28"/>
          <w:szCs w:val="28"/>
        </w:rPr>
      </w:pPr>
      <w:r>
        <w:rPr>
          <w:sz w:val="28"/>
        </w:rPr>
        <w:t xml:space="preserve">Комитет ЖКГХЭТС</w:t>
      </w:r>
      <w:r>
        <w:rPr>
          <w:sz w:val="28"/>
          <w:szCs w:val="28"/>
        </w:rPr>
      </w:r>
      <w:r>
        <w:rPr>
          <w:sz w:val="28"/>
          <w:szCs w:val="28"/>
        </w:rPr>
      </w:r>
    </w:p>
    <w:p>
      <w:pPr>
        <w:numPr>
          <w:numId w:val="2"/>
          <w:ilvl w:val="0"/>
        </w:numPr>
        <w:rPr>
          <w:sz w:val="28"/>
          <w:szCs w:val="28"/>
        </w:rPr>
      </w:pPr>
      <w:r>
        <w:rPr>
          <w:sz w:val="28"/>
        </w:rPr>
        <w:t xml:space="preserve">Комитет по имуществу</w:t>
      </w:r>
      <w:r>
        <w:rPr>
          <w:sz w:val="28"/>
          <w:szCs w:val="28"/>
        </w:rPr>
      </w:r>
      <w:r>
        <w:rPr>
          <w:sz w:val="28"/>
          <w:szCs w:val="28"/>
        </w:rPr>
      </w:r>
    </w:p>
    <w:p>
      <w:pPr>
        <w:numPr>
          <w:numId w:val="2"/>
          <w:ilvl w:val="0"/>
        </w:numPr>
        <w:rPr>
          <w:sz w:val="28"/>
          <w:szCs w:val="28"/>
        </w:rPr>
      </w:pPr>
      <w:r>
        <w:rPr>
          <w:sz w:val="28"/>
        </w:rPr>
        <w:t xml:space="preserve"> Комитет по управлению Белоярским микрорайоном</w:t>
      </w:r>
      <w:r>
        <w:rPr>
          <w:sz w:val="28"/>
          <w:szCs w:val="28"/>
        </w:rPr>
      </w:r>
      <w:r>
        <w:rPr>
          <w:sz w:val="28"/>
          <w:szCs w:val="28"/>
        </w:rPr>
      </w:r>
    </w:p>
    <w:p>
      <w:pPr>
        <w:numPr>
          <w:numId w:val="2"/>
          <w:ilvl w:val="0"/>
        </w:numPr>
        <w:rPr>
          <w:sz w:val="28"/>
          <w:szCs w:val="28"/>
        </w:rPr>
      </w:pPr>
      <w:r>
        <w:rPr>
          <w:sz w:val="28"/>
        </w:rPr>
        <w:t xml:space="preserve"> Комитет по управлению Новогорским микрорайоном</w:t>
      </w:r>
      <w:r>
        <w:rPr>
          <w:sz w:val="28"/>
          <w:szCs w:val="28"/>
        </w:rPr>
      </w:r>
      <w:r>
        <w:rPr>
          <w:sz w:val="28"/>
          <w:szCs w:val="28"/>
        </w:rPr>
      </w:r>
    </w:p>
    <w:p>
      <w:pPr>
        <w:numPr>
          <w:numId w:val="2"/>
          <w:ilvl w:val="0"/>
        </w:numPr>
        <w:rPr>
          <w:sz w:val="28"/>
          <w:szCs w:val="28"/>
        </w:rPr>
      </w:pPr>
      <w:r>
        <w:rPr>
          <w:sz w:val="28"/>
        </w:rPr>
        <w:t xml:space="preserve"> МКУ «УГОЧС г. Новоалтайска»</w:t>
      </w:r>
      <w:r>
        <w:rPr>
          <w:sz w:val="28"/>
          <w:szCs w:val="28"/>
        </w:rPr>
      </w:r>
      <w:r>
        <w:rPr>
          <w:sz w:val="28"/>
          <w:szCs w:val="28"/>
        </w:rPr>
      </w:r>
    </w:p>
    <w:p>
      <w:pPr>
        <w:numPr>
          <w:numId w:val="2"/>
          <w:ilvl w:val="0"/>
        </w:numPr>
        <w:rPr>
          <w:sz w:val="28"/>
        </w:rPr>
      </w:pPr>
      <w:r>
        <w:rPr>
          <w:sz w:val="28"/>
        </w:rPr>
        <w:t xml:space="preserve"> Отдел по труду</w:t>
      </w:r>
      <w:r>
        <w:rPr>
          <w:sz w:val="28"/>
        </w:rPr>
      </w:r>
      <w:r>
        <w:rPr>
          <w:sz w:val="28"/>
        </w:rPr>
      </w:r>
    </w:p>
    <w:p>
      <w:pPr>
        <w:numPr>
          <w:numId w:val="2"/>
          <w:ilvl w:val="0"/>
        </w:numPr>
        <w:rPr>
          <w:sz w:val="28"/>
        </w:rPr>
      </w:pPr>
      <w:r>
        <w:rPr>
          <w:sz w:val="28"/>
        </w:rPr>
        <w:t xml:space="preserve"> Бухгалтерия Администрации города</w:t>
      </w:r>
      <w:r>
        <w:rPr>
          <w:sz w:val="28"/>
        </w:rPr>
      </w:r>
      <w:r>
        <w:rPr>
          <w:sz w:val="28"/>
        </w:rPr>
      </w:r>
    </w:p>
    <w:p>
      <w:pPr>
        <w:numPr>
          <w:numId w:val="2"/>
          <w:ilvl w:val="0"/>
        </w:numPr>
        <w:rPr>
          <w:sz w:val="28"/>
        </w:rPr>
      </w:pPr>
      <w:r>
        <w:rPr>
          <w:sz w:val="28"/>
        </w:rPr>
        <w:t xml:space="preserve"> Вестник городского округа город Новоалтайск.</w:t>
      </w:r>
      <w:r>
        <w:rPr>
          <w:sz w:val="28"/>
        </w:rPr>
      </w:r>
      <w:r>
        <w:rPr>
          <w:sz w:val="28"/>
        </w:rPr>
      </w:r>
    </w:p>
    <w:p>
      <w:pPr>
        <w:numPr>
          <w:numId w:val="2"/>
          <w:ilvl w:val="0"/>
        </w:numPr>
        <w:rPr>
          <w:sz w:val="28"/>
        </w:rPr>
      </w:pPr>
      <w:r>
        <w:rPr>
          <w:sz w:val="28"/>
        </w:rPr>
        <w:t xml:space="preserve"> Регистр</w:t>
      </w:r>
      <w:r>
        <w:rPr>
          <w:sz w:val="28"/>
        </w:rPr>
      </w:r>
      <w:r>
        <w:rPr>
          <w:sz w:val="28"/>
        </w:rPr>
      </w:r>
    </w:p>
    <w:p>
      <w:pPr>
        <w:numPr>
          <w:numId w:val="2"/>
          <w:ilvl w:val="0"/>
        </w:numPr>
        <w:rPr>
          <w:sz w:val="28"/>
        </w:rPr>
      </w:pPr>
      <w:r>
        <w:rPr>
          <w:sz w:val="28"/>
        </w:rPr>
        <w:t xml:space="preserve"> Отдел по экономике</w:t>
      </w:r>
      <w:r>
        <w:rPr>
          <w:sz w:val="28"/>
        </w:rPr>
      </w:r>
      <w:r>
        <w:rPr>
          <w:sz w:val="28"/>
        </w:rPr>
      </w:r>
    </w:p>
    <w:p>
      <w:pPr>
        <w:ind w:left="360"/>
        <w:rPr>
          <w:sz w:val="28"/>
        </w:rPr>
      </w:pPr>
      <w:r>
        <w:rPr>
          <w:sz w:val="28"/>
        </w:rPr>
      </w:r>
      <w:r>
        <w:rPr>
          <w:sz w:val="28"/>
        </w:rPr>
      </w:r>
      <w:r>
        <w:rPr>
          <w:sz w:val="28"/>
        </w:rPr>
      </w:r>
    </w:p>
    <w:p>
      <w:pPr>
        <w:ind w:left="360"/>
        <w:rPr>
          <w:sz w:val="28"/>
        </w:rPr>
      </w:pPr>
      <w:r>
        <w:rPr>
          <w:sz w:val="28"/>
        </w:rPr>
      </w:r>
      <w:r>
        <w:rPr>
          <w:sz w:val="28"/>
        </w:rPr>
      </w:r>
      <w:r>
        <w:rPr>
          <w:sz w:val="28"/>
        </w:rPr>
      </w:r>
    </w:p>
    <w:p>
      <w:pPr>
        <w:ind w:left="360"/>
        <w:rPr>
          <w:sz w:val="28"/>
        </w:rPr>
      </w:pPr>
      <w:r>
        <w:rPr>
          <w:sz w:val="28"/>
        </w:rPr>
      </w:r>
      <w:r>
        <w:rPr>
          <w:sz w:val="28"/>
        </w:rPr>
      </w:r>
      <w:r>
        <w:rPr>
          <w:sz w:val="28"/>
        </w:rPr>
      </w:r>
    </w:p>
    <w:p>
      <w:pPr>
        <w:ind w:left="360"/>
        <w:rPr>
          <w:sz w:val="28"/>
          <w:szCs w:val="28"/>
        </w:rPr>
      </w:pPr>
      <w:r>
        <w:rPr>
          <w:sz w:val="28"/>
          <w:szCs w:val="28"/>
        </w:rPr>
      </w:r>
      <w:r>
        <w:rPr>
          <w:sz w:val="28"/>
          <w:szCs w:val="28"/>
        </w:rPr>
      </w:r>
      <w:r>
        <w:rPr>
          <w:sz w:val="28"/>
          <w:szCs w:val="28"/>
        </w:rPr>
      </w:r>
    </w:p>
    <w:p>
      <w:pPr>
        <w:ind w:left="360"/>
        <w:rPr>
          <w:sz w:val="28"/>
          <w:szCs w:val="28"/>
        </w:rPr>
      </w:pPr>
      <w:r>
        <w:rPr>
          <w:sz w:val="28"/>
          <w:szCs w:val="28"/>
        </w:rPr>
      </w:r>
      <w:r>
        <w:rPr>
          <w:sz w:val="28"/>
          <w:szCs w:val="28"/>
        </w:rPr>
      </w:r>
      <w:r>
        <w:rPr>
          <w:sz w:val="28"/>
          <w:szCs w:val="28"/>
        </w:rPr>
      </w:r>
    </w:p>
    <w:p>
      <w:pPr>
        <w:ind w:left="360"/>
        <w:rPr>
          <w:sz w:val="28"/>
          <w:szCs w:val="28"/>
        </w:rPr>
      </w:pPr>
      <w:r>
        <w:rPr>
          <w:sz w:val="28"/>
          <w:szCs w:val="28"/>
        </w:rPr>
      </w:r>
      <w:r>
        <w:rPr>
          <w:sz w:val="28"/>
          <w:szCs w:val="28"/>
        </w:rPr>
      </w:r>
      <w:r>
        <w:rPr>
          <w:sz w:val="28"/>
          <w:szCs w:val="28"/>
        </w:rPr>
      </w:r>
    </w:p>
    <w:p>
      <w:pPr>
        <w:rPr>
          <w:sz w:val="28"/>
          <w:szCs w:val="28"/>
        </w:rPr>
      </w:pPr>
      <w:r>
        <w:rPr>
          <w:sz w:val="28"/>
          <w:szCs w:val="28"/>
        </w:rPr>
        <w:t xml:space="preserve">Казанцева С.В.</w:t>
      </w:r>
      <w:r>
        <w:rPr>
          <w:sz w:val="28"/>
          <w:szCs w:val="28"/>
        </w:rPr>
      </w:r>
      <w:r>
        <w:rPr>
          <w:sz w:val="28"/>
          <w:szCs w:val="28"/>
        </w:rPr>
      </w:r>
    </w:p>
    <w:p>
      <w:pPr>
        <w:rPr>
          <w:sz w:val="28"/>
          <w:szCs w:val="28"/>
        </w:rPr>
      </w:pPr>
      <w:r>
        <w:rPr>
          <w:sz w:val="28"/>
          <w:szCs w:val="28"/>
        </w:rPr>
        <w:t xml:space="preserve">2 15 63   </w:t>
      </w:r>
      <w:r>
        <w:rPr>
          <w:sz w:val="28"/>
          <w:szCs w:val="28"/>
        </w:rPr>
      </w:r>
      <w:r>
        <w:rPr>
          <w:sz w:val="28"/>
          <w:szCs w:val="28"/>
        </w:rPr>
      </w:r>
    </w:p>
    <w:p>
      <w:pPr>
        <w:rPr>
          <w:sz w:val="28"/>
          <w:szCs w:val="28"/>
        </w:rPr>
      </w:pPr>
      <w:r>
        <w:rPr>
          <w:sz w:val="28"/>
          <w:szCs w:val="28"/>
        </w:rPr>
      </w:r>
      <w:r>
        <w:rPr>
          <w:sz w:val="28"/>
          <w:szCs w:val="28"/>
        </w:rPr>
      </w:r>
      <w:r>
        <w:rPr>
          <w:sz w:val="28"/>
          <w:szCs w:val="28"/>
        </w:rPr>
      </w:r>
    </w:p>
    <w:p>
      <w:pPr>
        <w:widowControl w:val="off"/>
        <w:jc w:val="right"/>
        <w:outlineLvl w:val="0"/>
        <w:rPr>
          <w:sz w:val="28"/>
          <w:szCs w:val="28"/>
        </w:rPr>
      </w:pPr>
      <w:r>
        <w:rPr>
          <w:sz w:val="28"/>
          <w:szCs w:val="28"/>
        </w:rPr>
        <w:t xml:space="preserve">Приложение</w:t>
      </w:r>
      <w:r>
        <w:rPr>
          <w:sz w:val="28"/>
          <w:szCs w:val="28"/>
        </w:rPr>
      </w:r>
      <w:r>
        <w:rPr>
          <w:sz w:val="28"/>
          <w:szCs w:val="28"/>
        </w:rPr>
      </w:r>
    </w:p>
    <w:p>
      <w:pPr>
        <w:widowControl w:val="off"/>
        <w:jc w:val="right"/>
        <w:outlineLvl w:val="0"/>
        <w:rPr>
          <w:sz w:val="28"/>
          <w:szCs w:val="28"/>
        </w:rPr>
      </w:pPr>
      <w:r>
        <w:rPr>
          <w:sz w:val="28"/>
          <w:szCs w:val="28"/>
        </w:rPr>
        <w:t xml:space="preserve">к постановлению Администрации</w:t>
      </w:r>
      <w:r>
        <w:rPr>
          <w:sz w:val="28"/>
          <w:szCs w:val="28"/>
        </w:rPr>
      </w:r>
      <w:r>
        <w:rPr>
          <w:sz w:val="28"/>
          <w:szCs w:val="28"/>
        </w:rPr>
      </w:r>
    </w:p>
    <w:p>
      <w:pPr>
        <w:widowControl w:val="off"/>
        <w:jc w:val="right"/>
        <w:outlineLvl w:val="0"/>
      </w:pPr>
      <w:r>
        <w:rPr>
          <w:sz w:val="28"/>
          <w:szCs w:val="28"/>
        </w:rPr>
        <w:t xml:space="preserve">города от ________№  ____</w:t>
      </w:r>
    </w:p>
    <w:p>
      <w:pPr>
        <w:widowControl w:val="off"/>
        <w:jc w:val="center"/>
        <w:outlineLvl w:val="0"/>
      </w:pPr>
    </w:p>
    <w:p>
      <w:pPr>
        <w:widowControl w:val="off"/>
        <w:jc w:val="center"/>
        <w:outlineLvl w:val="0"/>
      </w:pPr>
    </w:p>
    <w:p>
      <w:pPr>
        <w:widowControl w:val="off"/>
        <w:jc w:val="center"/>
        <w:outlineLvl w:val="0"/>
      </w:pPr>
    </w:p>
    <w:p>
      <w:pPr>
        <w:widowControl w:val="off"/>
        <w:jc w:val="center"/>
        <w:outlineLvl w:val="0"/>
      </w:pPr>
    </w:p>
    <w:p>
      <w:pPr>
        <w:widowControl w:val="off"/>
        <w:jc w:val="center"/>
        <w:outlineLvl w:val="0"/>
      </w:pPr>
    </w:p>
    <w:p>
      <w:pPr>
        <w:widowControl w:val="off"/>
        <w:jc w:val="center"/>
        <w:outlineLvl w:val="0"/>
      </w:pPr>
    </w:p>
    <w:p>
      <w:pPr>
        <w:widowControl w:val="off"/>
        <w:jc w:val="center"/>
        <w:outlineLvl w:val="0"/>
      </w:pPr>
    </w:p>
    <w:p>
      <w:pPr>
        <w:widowControl w:val="off"/>
        <w:jc w:val="center"/>
        <w:outlineLvl w:val="0"/>
      </w:pPr>
    </w:p>
    <w:p>
      <w:pPr>
        <w:widowControl w:val="off"/>
        <w:jc w:val="center"/>
        <w:outlineLvl w:val="0"/>
      </w:pPr>
    </w:p>
    <w:p>
      <w:pPr>
        <w:widowControl w:val="off"/>
        <w:jc w:val="center"/>
        <w:outlineLvl w:val="0"/>
      </w:pPr>
    </w:p>
    <w:p>
      <w:pPr>
        <w:widowControl w:val="off"/>
        <w:jc w:val="center"/>
        <w:outlineLvl w:val="0"/>
      </w:pPr>
    </w:p>
    <w:p>
      <w:pPr>
        <w:widowControl w:val="off"/>
        <w:jc w:val="center"/>
        <w:outlineLvl w:val="0"/>
      </w:pPr>
    </w:p>
    <w:p>
      <w:pPr>
        <w:widowControl w:val="off"/>
        <w:jc w:val="center"/>
        <w:outlineLvl w:val="0"/>
      </w:pPr>
    </w:p>
    <w:p>
      <w:pPr>
        <w:widowControl w:val="off"/>
        <w:jc w:val="center"/>
        <w:outlineLvl w:val="0"/>
      </w:pPr>
    </w:p>
    <w:p>
      <w:pPr>
        <w:widowControl w:val="off"/>
        <w:jc w:val="center"/>
        <w:outlineLvl w:val="0"/>
      </w:pPr>
    </w:p>
    <w:p>
      <w:pPr>
        <w:widowControl w:val="off"/>
        <w:jc w:val="center"/>
        <w:outlineLvl w:val="0"/>
      </w:pPr>
    </w:p>
    <w:p>
      <w:pPr>
        <w:widowControl w:val="off"/>
        <w:jc w:val="center"/>
        <w:outlineLvl w:val="0"/>
      </w:pPr>
    </w:p>
    <w:p>
      <w:pPr>
        <w:widowControl w:val="off"/>
        <w:jc w:val="center"/>
        <w:rPr>
          <w:b/>
          <w:bCs/>
          <w:sz w:val="32"/>
          <w:szCs w:val="32"/>
        </w:rPr>
      </w:pPr>
      <w:bookmarkStart w:id="0" w:name="Par40"/>
      <w:bookmarkEnd w:id="0"/>
      <w:r>
        <w:rPr>
          <w:b/>
          <w:bCs/>
          <w:sz w:val="32"/>
          <w:szCs w:val="32"/>
        </w:rPr>
        <w:t xml:space="preserve">Муниципальная программа</w:t>
      </w:r>
      <w:r>
        <w:rPr>
          <w:b/>
          <w:bCs/>
          <w:sz w:val="32"/>
          <w:szCs w:val="32"/>
        </w:rPr>
      </w:r>
      <w:r>
        <w:rPr>
          <w:b/>
          <w:bCs/>
          <w:sz w:val="32"/>
          <w:szCs w:val="32"/>
        </w:rPr>
      </w:r>
    </w:p>
    <w:p>
      <w:pPr>
        <w:widowControl w:val="off"/>
        <w:jc w:val="center"/>
        <w:rPr>
          <w:b/>
          <w:bCs/>
          <w:sz w:val="32"/>
          <w:szCs w:val="32"/>
        </w:rPr>
      </w:pPr>
      <w:r>
        <w:rPr>
          <w:b/>
          <w:bCs/>
          <w:sz w:val="32"/>
          <w:szCs w:val="32"/>
        </w:rPr>
        <w:t xml:space="preserve">«Содействие занятости населения</w:t>
      </w:r>
      <w:r>
        <w:rPr>
          <w:b/>
          <w:bCs/>
          <w:sz w:val="32"/>
          <w:szCs w:val="32"/>
        </w:rPr>
      </w:r>
      <w:r>
        <w:rPr>
          <w:b/>
          <w:bCs/>
          <w:sz w:val="32"/>
          <w:szCs w:val="32"/>
        </w:rPr>
      </w:r>
    </w:p>
    <w:p>
      <w:pPr>
        <w:widowControl w:val="off"/>
        <w:jc w:val="center"/>
        <w:rPr>
          <w:b/>
          <w:bCs/>
          <w:sz w:val="32"/>
          <w:szCs w:val="32"/>
        </w:rPr>
      </w:pPr>
      <w:r>
        <w:rPr>
          <w:b/>
          <w:bCs/>
          <w:sz w:val="32"/>
          <w:szCs w:val="32"/>
        </w:rPr>
        <w:t xml:space="preserve">в  городе Новоалтайске»</w:t>
      </w:r>
      <w:r>
        <w:rPr>
          <w:b/>
          <w:bCs/>
          <w:sz w:val="32"/>
          <w:szCs w:val="32"/>
        </w:rPr>
      </w:r>
      <w:r>
        <w:rPr>
          <w:b/>
          <w:bCs/>
          <w:sz w:val="32"/>
          <w:szCs w:val="32"/>
        </w:rPr>
      </w:r>
    </w:p>
    <w:p>
      <w:pPr>
        <w:widowControl w:val="off"/>
        <w:jc w:val="center"/>
        <w:outlineLvl w:val="1"/>
      </w:pPr>
      <w:bookmarkStart w:id="1" w:name="Par47"/>
      <w:bookmarkEnd w:id="1"/>
    </w:p>
    <w:p>
      <w:pPr>
        <w:widowControl w:val="off"/>
        <w:jc w:val="center"/>
        <w:outlineLvl w:val="1"/>
      </w:pPr>
    </w:p>
    <w:p>
      <w:pPr>
        <w:widowControl w:val="off"/>
        <w:jc w:val="center"/>
        <w:outlineLvl w:val="1"/>
      </w:pPr>
    </w:p>
    <w:p>
      <w:pPr>
        <w:widowControl w:val="off"/>
        <w:jc w:val="center"/>
        <w:outlineLvl w:val="1"/>
      </w:pPr>
    </w:p>
    <w:p>
      <w:pPr>
        <w:widowControl w:val="off"/>
        <w:jc w:val="center"/>
        <w:outlineLvl w:val="1"/>
      </w:pPr>
    </w:p>
    <w:p>
      <w:pPr>
        <w:widowControl w:val="off"/>
        <w:jc w:val="center"/>
        <w:outlineLvl w:val="1"/>
      </w:pPr>
    </w:p>
    <w:p>
      <w:pPr>
        <w:widowControl w:val="off"/>
        <w:jc w:val="center"/>
        <w:outlineLvl w:val="1"/>
      </w:pPr>
    </w:p>
    <w:p>
      <w:pPr>
        <w:widowControl w:val="off"/>
        <w:jc w:val="center"/>
        <w:outlineLvl w:val="1"/>
      </w:pPr>
    </w:p>
    <w:p>
      <w:pPr>
        <w:widowControl w:val="off"/>
        <w:jc w:val="center"/>
        <w:outlineLvl w:val="1"/>
      </w:pPr>
    </w:p>
    <w:p>
      <w:pPr>
        <w:widowControl w:val="off"/>
        <w:jc w:val="center"/>
        <w:outlineLvl w:val="1"/>
      </w:pPr>
    </w:p>
    <w:p>
      <w:pPr>
        <w:widowControl w:val="off"/>
        <w:jc w:val="center"/>
        <w:outlineLvl w:val="1"/>
      </w:pPr>
    </w:p>
    <w:p>
      <w:pPr>
        <w:widowControl w:val="off"/>
        <w:jc w:val="center"/>
        <w:outlineLvl w:val="1"/>
      </w:pPr>
    </w:p>
    <w:p>
      <w:pPr>
        <w:widowControl w:val="off"/>
        <w:jc w:val="center"/>
        <w:outlineLvl w:val="1"/>
      </w:pPr>
    </w:p>
    <w:p>
      <w:pPr>
        <w:widowControl w:val="off"/>
        <w:jc w:val="center"/>
        <w:outlineLvl w:val="1"/>
      </w:pPr>
    </w:p>
    <w:p>
      <w:pPr>
        <w:widowControl w:val="off"/>
        <w:jc w:val="center"/>
        <w:outlineLvl w:val="1"/>
      </w:pPr>
    </w:p>
    <w:p>
      <w:pPr>
        <w:widowControl w:val="off"/>
        <w:jc w:val="center"/>
        <w:outlineLvl w:val="1"/>
      </w:pPr>
    </w:p>
    <w:p>
      <w:pPr>
        <w:widowControl w:val="off"/>
        <w:jc w:val="center"/>
        <w:outlineLvl w:val="1"/>
      </w:pPr>
    </w:p>
    <w:p>
      <w:pPr>
        <w:widowControl w:val="off"/>
        <w:jc w:val="center"/>
        <w:outlineLvl w:val="1"/>
      </w:pPr>
    </w:p>
    <w:p>
      <w:pPr>
        <w:widowControl w:val="off"/>
        <w:jc w:val="center"/>
        <w:outlineLvl w:val="1"/>
      </w:pPr>
    </w:p>
    <w:p>
      <w:pPr>
        <w:widowControl w:val="off"/>
        <w:jc w:val="center"/>
        <w:outlineLvl w:val="1"/>
      </w:pPr>
    </w:p>
    <w:p>
      <w:pPr>
        <w:widowControl w:val="off"/>
        <w:jc w:val="center"/>
        <w:outlineLvl w:val="1"/>
      </w:pPr>
    </w:p>
    <w:p>
      <w:pPr>
        <w:widowControl w:val="off"/>
        <w:jc w:val="center"/>
        <w:outlineLvl w:val="1"/>
      </w:pPr>
    </w:p>
    <w:p>
      <w:pPr>
        <w:widowControl w:val="off"/>
        <w:jc w:val="center"/>
        <w:outlineLvl w:val="1"/>
      </w:pPr>
    </w:p>
    <w:p>
      <w:pPr>
        <w:widowControl w:val="off"/>
        <w:jc w:val="center"/>
        <w:outlineLvl w:val="1"/>
      </w:pPr>
    </w:p>
    <w:p>
      <w:pPr>
        <w:widowControl w:val="off"/>
        <w:jc w:val="center"/>
        <w:outlineLvl w:val="1"/>
      </w:pPr>
    </w:p>
    <w:p>
      <w:pPr>
        <w:widowControl w:val="off"/>
        <w:jc w:val="center"/>
        <w:outlineLvl w:val="1"/>
      </w:pPr>
    </w:p>
    <w:p>
      <w:pPr>
        <w:widowControl w:val="off"/>
        <w:jc w:val="center"/>
        <w:outlineLvl w:val="1"/>
        <w:rPr>
          <w:sz w:val="28"/>
          <w:szCs w:val="28"/>
        </w:rPr>
      </w:pPr>
      <w:r>
        <w:br w:type="page" w:clear="all"/>
      </w:r>
      <w:r>
        <w:rPr>
          <w:sz w:val="28"/>
          <w:szCs w:val="28"/>
        </w:rPr>
        <w:t xml:space="preserve">ПАСПОРТ </w:t>
      </w:r>
      <w:r>
        <w:rPr>
          <w:sz w:val="28"/>
          <w:szCs w:val="28"/>
        </w:rPr>
      </w:r>
      <w:r>
        <w:rPr>
          <w:sz w:val="28"/>
          <w:szCs w:val="28"/>
        </w:rPr>
      </w:r>
    </w:p>
    <w:p>
      <w:pPr>
        <w:widowControl w:val="off"/>
        <w:jc w:val="center"/>
        <w:rPr>
          <w:bCs/>
          <w:sz w:val="28"/>
          <w:szCs w:val="28"/>
        </w:rPr>
      </w:pPr>
      <w:r>
        <w:rPr>
          <w:bCs/>
          <w:sz w:val="28"/>
          <w:szCs w:val="28"/>
        </w:rPr>
        <w:t xml:space="preserve">муниципальной программы</w:t>
      </w:r>
      <w:r>
        <w:rPr>
          <w:bCs/>
          <w:sz w:val="28"/>
          <w:szCs w:val="28"/>
        </w:rPr>
      </w:r>
      <w:r>
        <w:rPr>
          <w:bCs/>
          <w:sz w:val="28"/>
          <w:szCs w:val="28"/>
        </w:rPr>
      </w:r>
    </w:p>
    <w:p>
      <w:pPr>
        <w:widowControl w:val="off"/>
        <w:jc w:val="center"/>
        <w:rPr>
          <w:bCs/>
          <w:sz w:val="28"/>
          <w:szCs w:val="28"/>
        </w:rPr>
      </w:pPr>
      <w:r>
        <w:rPr>
          <w:bCs/>
          <w:sz w:val="28"/>
          <w:szCs w:val="28"/>
        </w:rPr>
        <w:t xml:space="preserve">«Содействие занятости населения в городе Новоалтайске» </w:t>
      </w:r>
      <w:r>
        <w:rPr>
          <w:bCs/>
          <w:sz w:val="28"/>
          <w:szCs w:val="28"/>
        </w:rPr>
      </w:r>
      <w:r>
        <w:rPr>
          <w:bCs/>
          <w:sz w:val="28"/>
          <w:szCs w:val="28"/>
        </w:rPr>
      </w:r>
    </w:p>
    <w:p>
      <w:pPr>
        <w:widowControl w:val="off"/>
        <w:jc w:val="center"/>
        <w:rPr>
          <w:bCs/>
          <w:sz w:val="28"/>
          <w:szCs w:val="28"/>
        </w:rPr>
      </w:pPr>
      <w:r>
        <w:rPr>
          <w:bCs/>
          <w:sz w:val="28"/>
          <w:szCs w:val="28"/>
        </w:rPr>
        <w:t xml:space="preserve">(далее – Программа)</w:t>
      </w:r>
      <w:r>
        <w:rPr>
          <w:bCs/>
          <w:sz w:val="28"/>
          <w:szCs w:val="28"/>
        </w:rPr>
      </w:r>
      <w:r>
        <w:rPr>
          <w:bCs/>
          <w:sz w:val="28"/>
          <w:szCs w:val="28"/>
        </w:rPr>
      </w:r>
    </w:p>
    <w:p>
      <w:pPr>
        <w:widowControl w:val="off"/>
        <w:jc w:val="center"/>
        <w:rPr>
          <w:bCs/>
          <w:sz w:val="28"/>
          <w:szCs w:val="28"/>
        </w:rPr>
      </w:pPr>
      <w:r>
        <w:rPr>
          <w:bCs/>
          <w:sz w:val="28"/>
          <w:szCs w:val="28"/>
        </w:rPr>
      </w:r>
      <w:r>
        <w:rPr>
          <w:bCs/>
          <w:sz w:val="28"/>
          <w:szCs w:val="28"/>
        </w:rPr>
      </w:r>
      <w:r>
        <w:rPr>
          <w:bCs/>
          <w:sz w:val="28"/>
          <w:szCs w:val="28"/>
        </w:rPr>
      </w:r>
    </w:p>
    <w:tbl>
      <w:tblPr>
        <w:tblW w:w="97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2268"/>
        <w:gridCol w:w="7478"/>
      </w:tblGrid>
      <w:tr>
        <w:trPr/>
        <w:tblPrEx/>
        <w:tc>
          <w:tcPr>
            <w:tcW w:w="2268" w:type="dxa"/>
            <w:noWrap w:val="false"/>
            <w:textDirection w:val="lrTb"/>
          </w:tcPr>
          <w:p>
            <w:pPr>
              <w:widowControl w:val="off"/>
              <w:jc w:val="center"/>
              <w:outlineLvl w:val="1"/>
              <w:rPr>
                <w:sz w:val="28"/>
                <w:szCs w:val="28"/>
              </w:rPr>
            </w:pPr>
            <w:r>
              <w:rPr>
                <w:sz w:val="28"/>
                <w:szCs w:val="28"/>
              </w:rPr>
              <w:t xml:space="preserve">Ответственный исполнитель программы</w:t>
            </w:r>
            <w:r>
              <w:rPr>
                <w:sz w:val="28"/>
                <w:szCs w:val="28"/>
              </w:rPr>
            </w:r>
            <w:r>
              <w:rPr>
                <w:sz w:val="28"/>
                <w:szCs w:val="28"/>
              </w:rPr>
            </w:r>
          </w:p>
        </w:tc>
        <w:tc>
          <w:tcPr>
            <w:tcW w:w="7478" w:type="dxa"/>
            <w:noWrap w:val="false"/>
            <w:textDirection w:val="lrTb"/>
          </w:tcPr>
          <w:p>
            <w:pPr>
              <w:widowControl w:val="off"/>
              <w:outlineLvl w:val="1"/>
              <w:rPr>
                <w:sz w:val="28"/>
                <w:szCs w:val="28"/>
              </w:rPr>
            </w:pPr>
            <w:r>
              <w:rPr>
                <w:sz w:val="28"/>
                <w:szCs w:val="28"/>
              </w:rPr>
              <w:t xml:space="preserve">Отдел по труду в составе комитета по экономической политике и инвестициям Администрации города Новоалтайска Алтайского края (далее – отдел по труду)</w:t>
            </w:r>
            <w:r>
              <w:rPr>
                <w:sz w:val="28"/>
                <w:szCs w:val="28"/>
              </w:rPr>
            </w:r>
            <w:r>
              <w:rPr>
                <w:sz w:val="28"/>
                <w:szCs w:val="28"/>
              </w:rPr>
            </w:r>
          </w:p>
        </w:tc>
      </w:tr>
      <w:tr>
        <w:trPr>
          <w:trHeight w:val="567"/>
        </w:trPr>
        <w:tblPrEx/>
        <w:tc>
          <w:tcPr>
            <w:tcW w:w="2268" w:type="dxa"/>
            <w:noWrap w:val="false"/>
            <w:textDirection w:val="lrTb"/>
          </w:tcPr>
          <w:p>
            <w:pPr>
              <w:widowControl w:val="off"/>
              <w:jc w:val="center"/>
              <w:outlineLvl w:val="1"/>
              <w:rPr>
                <w:sz w:val="28"/>
                <w:szCs w:val="28"/>
              </w:rPr>
            </w:pPr>
            <w:r>
              <w:rPr>
                <w:sz w:val="28"/>
                <w:szCs w:val="28"/>
              </w:rPr>
              <w:t xml:space="preserve">Участники программы</w:t>
            </w:r>
            <w:r>
              <w:rPr>
                <w:sz w:val="28"/>
                <w:szCs w:val="28"/>
              </w:rPr>
            </w:r>
            <w:r>
              <w:rPr>
                <w:sz w:val="28"/>
                <w:szCs w:val="28"/>
              </w:rPr>
            </w:r>
          </w:p>
        </w:tc>
        <w:tc>
          <w:tcPr>
            <w:tcW w:w="7478" w:type="dxa"/>
            <w:noWrap w:val="false"/>
            <w:textDirection w:val="lrTb"/>
          </w:tcPr>
          <w:p>
            <w:pPr>
              <w:rPr>
                <w:sz w:val="28"/>
                <w:szCs w:val="28"/>
              </w:rPr>
            </w:pPr>
            <w:r>
              <w:rPr>
                <w:sz w:val="28"/>
                <w:szCs w:val="28"/>
              </w:rPr>
              <w:t xml:space="preserve">Центр занятости населения  Краевого государственного казенного учреждения «Управление социальной защиты населения по городу Новоалтайску и Первомайскому району» (по согласованию) (далее – ЦЗН); </w:t>
            </w:r>
            <w:r>
              <w:rPr>
                <w:sz w:val="28"/>
                <w:szCs w:val="28"/>
              </w:rPr>
            </w:r>
            <w:r>
              <w:rPr>
                <w:sz w:val="28"/>
                <w:szCs w:val="28"/>
              </w:rPr>
            </w:r>
          </w:p>
          <w:p>
            <w:pPr>
              <w:rPr>
                <w:sz w:val="28"/>
                <w:szCs w:val="28"/>
              </w:rPr>
            </w:pPr>
            <w:r>
              <w:rPr>
                <w:sz w:val="28"/>
                <w:szCs w:val="28"/>
              </w:rPr>
              <w:t xml:space="preserve">Комитет по образованию Администрации города Новоалтайска (далее – КОА);</w:t>
            </w:r>
            <w:r>
              <w:rPr>
                <w:sz w:val="28"/>
                <w:szCs w:val="28"/>
              </w:rPr>
            </w:r>
            <w:r>
              <w:rPr>
                <w:sz w:val="28"/>
                <w:szCs w:val="28"/>
              </w:rPr>
            </w:r>
          </w:p>
          <w:p>
            <w:pPr>
              <w:rPr>
                <w:sz w:val="28"/>
                <w:szCs w:val="28"/>
              </w:rPr>
            </w:pPr>
            <w:r>
              <w:rPr>
                <w:sz w:val="28"/>
                <w:szCs w:val="28"/>
              </w:rPr>
              <w:t xml:space="preserve">Комитет по культуре Администрации города Новоалтайска (далее – КпоК);</w:t>
            </w:r>
            <w:r>
              <w:rPr>
                <w:sz w:val="28"/>
                <w:szCs w:val="28"/>
              </w:rPr>
            </w:r>
            <w:r>
              <w:rPr>
                <w:sz w:val="28"/>
                <w:szCs w:val="28"/>
              </w:rPr>
            </w:r>
          </w:p>
          <w:p>
            <w:pPr>
              <w:rPr>
                <w:sz w:val="28"/>
                <w:szCs w:val="28"/>
              </w:rPr>
            </w:pPr>
            <w:r>
              <w:rPr>
                <w:sz w:val="28"/>
                <w:szCs w:val="28"/>
              </w:rPr>
              <w:t xml:space="preserve">Комитет по физической культуре и спорту Администрации города Новоалтайска (далее – КФиС);</w:t>
            </w:r>
            <w:r>
              <w:rPr>
                <w:sz w:val="28"/>
                <w:szCs w:val="28"/>
              </w:rPr>
            </w:r>
            <w:r>
              <w:rPr>
                <w:sz w:val="28"/>
                <w:szCs w:val="28"/>
              </w:rPr>
            </w:r>
          </w:p>
          <w:p>
            <w:pPr>
              <w:rPr>
                <w:sz w:val="28"/>
                <w:szCs w:val="28"/>
              </w:rPr>
            </w:pPr>
            <w:r>
              <w:rPr>
                <w:sz w:val="28"/>
                <w:szCs w:val="28"/>
              </w:rPr>
              <w:t xml:space="preserve">Администрация города Новоалтайска Алтайского края (далее – Администрация города);</w:t>
            </w:r>
            <w:r>
              <w:rPr>
                <w:sz w:val="28"/>
                <w:szCs w:val="28"/>
              </w:rPr>
            </w:r>
            <w:r>
              <w:rPr>
                <w:sz w:val="28"/>
                <w:szCs w:val="28"/>
              </w:rPr>
            </w:r>
          </w:p>
          <w:p>
            <w:pPr>
              <w:rPr>
                <w:sz w:val="28"/>
                <w:szCs w:val="28"/>
              </w:rPr>
            </w:pPr>
            <w:r>
              <w:rPr>
                <w:sz w:val="28"/>
                <w:szCs w:val="28"/>
              </w:rPr>
              <w:t xml:space="preserve">Комитет по финансам, налоговой и кредитной политике Администрации города Новоалтайска (далее – ФК);</w:t>
            </w:r>
            <w:r>
              <w:rPr>
                <w:sz w:val="28"/>
                <w:szCs w:val="28"/>
              </w:rPr>
            </w:r>
            <w:r>
              <w:rPr>
                <w:sz w:val="28"/>
                <w:szCs w:val="28"/>
              </w:rPr>
            </w:r>
          </w:p>
          <w:p>
            <w:pPr>
              <w:rPr>
                <w:sz w:val="28"/>
                <w:szCs w:val="28"/>
              </w:rPr>
            </w:pPr>
            <w:r>
              <w:rPr>
                <w:sz w:val="28"/>
                <w:szCs w:val="28"/>
              </w:rPr>
              <w:t xml:space="preserve">Комитет по жилищно-коммунальному, газовому хозяйству, энергетике, транспорту и строительству Администрации города Новоалтайска (далее – Комитет ЖКГХЭТС);</w:t>
            </w:r>
            <w:r>
              <w:rPr>
                <w:sz w:val="28"/>
                <w:szCs w:val="28"/>
              </w:rPr>
            </w:r>
            <w:r>
              <w:rPr>
                <w:sz w:val="28"/>
                <w:szCs w:val="28"/>
              </w:rPr>
            </w:r>
          </w:p>
          <w:p>
            <w:pPr>
              <w:rPr>
                <w:sz w:val="28"/>
                <w:szCs w:val="28"/>
              </w:rPr>
            </w:pPr>
            <w:r>
              <w:rPr>
                <w:sz w:val="28"/>
                <w:szCs w:val="28"/>
              </w:rPr>
              <w:t xml:space="preserve">Комитет по управлению имуществом Администрации города Новоалтайска (далее – КУИ);</w:t>
            </w:r>
            <w:r>
              <w:rPr>
                <w:sz w:val="28"/>
                <w:szCs w:val="28"/>
              </w:rPr>
            </w:r>
            <w:r>
              <w:rPr>
                <w:sz w:val="28"/>
                <w:szCs w:val="28"/>
              </w:rPr>
            </w:r>
          </w:p>
          <w:p>
            <w:pPr>
              <w:rPr>
                <w:sz w:val="28"/>
                <w:szCs w:val="28"/>
              </w:rPr>
            </w:pPr>
            <w:r>
              <w:rPr>
                <w:sz w:val="28"/>
                <w:szCs w:val="28"/>
              </w:rPr>
              <w:t xml:space="preserve">Комитет Администрации города Новоалтайска </w:t>
            </w:r>
            <w:r>
              <w:rPr>
                <w:sz w:val="28"/>
                <w:szCs w:val="28"/>
              </w:rPr>
            </w:r>
            <w:r>
              <w:rPr>
                <w:sz w:val="28"/>
                <w:szCs w:val="28"/>
              </w:rPr>
            </w:r>
          </w:p>
          <w:p>
            <w:pPr>
              <w:rPr>
                <w:sz w:val="28"/>
                <w:szCs w:val="28"/>
              </w:rPr>
            </w:pPr>
            <w:r>
              <w:rPr>
                <w:sz w:val="28"/>
                <w:szCs w:val="28"/>
              </w:rPr>
              <w:t xml:space="preserve">по управлению Белоярским  микрорайоном (далее – КБмкр);</w:t>
            </w:r>
            <w:r>
              <w:rPr>
                <w:sz w:val="28"/>
                <w:szCs w:val="28"/>
              </w:rPr>
            </w:r>
            <w:r>
              <w:rPr>
                <w:sz w:val="28"/>
                <w:szCs w:val="28"/>
              </w:rPr>
            </w:r>
          </w:p>
          <w:p>
            <w:pPr>
              <w:rPr>
                <w:sz w:val="28"/>
                <w:szCs w:val="28"/>
              </w:rPr>
            </w:pPr>
            <w:r>
              <w:rPr>
                <w:sz w:val="28"/>
                <w:szCs w:val="28"/>
              </w:rPr>
              <w:t xml:space="preserve">Комитет Администрации города Новоалтайска </w:t>
            </w:r>
            <w:r>
              <w:rPr>
                <w:sz w:val="28"/>
                <w:szCs w:val="28"/>
              </w:rPr>
            </w:r>
            <w:r>
              <w:rPr>
                <w:sz w:val="28"/>
                <w:szCs w:val="28"/>
              </w:rPr>
            </w:r>
          </w:p>
          <w:p>
            <w:pPr>
              <w:rPr>
                <w:sz w:val="28"/>
                <w:szCs w:val="28"/>
              </w:rPr>
            </w:pPr>
            <w:r>
              <w:rPr>
                <w:sz w:val="28"/>
                <w:szCs w:val="28"/>
              </w:rPr>
              <w:t xml:space="preserve">по управлению Новогорским  микрорайоном (далее – КНмкр);</w:t>
            </w:r>
            <w:r>
              <w:rPr>
                <w:sz w:val="28"/>
                <w:szCs w:val="28"/>
              </w:rPr>
            </w:r>
            <w:r>
              <w:rPr>
                <w:sz w:val="28"/>
                <w:szCs w:val="28"/>
              </w:rPr>
            </w:r>
          </w:p>
          <w:p>
            <w:pPr>
              <w:rPr>
                <w:sz w:val="28"/>
                <w:szCs w:val="28"/>
              </w:rPr>
            </w:pPr>
            <w:r>
              <w:rPr>
                <w:sz w:val="28"/>
                <w:szCs w:val="28"/>
              </w:rPr>
              <w:t xml:space="preserve">Муниципальное казенное учреждение «Управление по делам гражданской обороны и чрезвычайным ситуациям города Новоалтайска (далее - УГОЧС);</w:t>
            </w:r>
            <w:r>
              <w:rPr>
                <w:sz w:val="28"/>
                <w:szCs w:val="28"/>
              </w:rPr>
            </w:r>
            <w:r>
              <w:rPr>
                <w:sz w:val="28"/>
                <w:szCs w:val="28"/>
              </w:rPr>
            </w:r>
          </w:p>
          <w:p>
            <w:pPr>
              <w:rPr>
                <w:sz w:val="28"/>
                <w:szCs w:val="28"/>
              </w:rPr>
            </w:pPr>
            <w:r>
              <w:rPr>
                <w:sz w:val="28"/>
                <w:szCs w:val="28"/>
              </w:rPr>
              <w:t xml:space="preserve">Отдел по делам молодежи комитета по социальным вопросам Администрации города Новоалтайска (далее – ОДМ);</w:t>
            </w:r>
            <w:r>
              <w:rPr>
                <w:sz w:val="28"/>
                <w:szCs w:val="28"/>
              </w:rPr>
            </w:r>
            <w:r>
              <w:rPr>
                <w:sz w:val="28"/>
                <w:szCs w:val="28"/>
              </w:rPr>
            </w:r>
          </w:p>
          <w:p>
            <w:pPr>
              <w:pStyle w:val="866"/>
            </w:pPr>
            <w:r>
              <w:rPr>
                <w:sz w:val="28"/>
                <w:szCs w:val="28"/>
              </w:rPr>
              <w:t xml:space="preserve">Отделение Фонда пенсионного и социального страхования Российской Федерации по Алтайскому краю (по согласованию) (далее – ОСФР);</w:t>
            </w:r>
          </w:p>
          <w:p>
            <w:pPr>
              <w:widowControl w:val="off"/>
              <w:jc w:val="both"/>
              <w:rPr>
                <w:sz w:val="28"/>
                <w:szCs w:val="28"/>
              </w:rPr>
            </w:pPr>
            <w:r>
              <w:rPr>
                <w:sz w:val="28"/>
                <w:szCs w:val="28"/>
              </w:rPr>
              <w:t xml:space="preserve">Новоалтайская городская общественная организация Всероссийского общества инвалидов (по согласованию) (далее – НГОО ВОИ);</w:t>
            </w:r>
            <w:r>
              <w:rPr>
                <w:sz w:val="28"/>
                <w:szCs w:val="28"/>
              </w:rPr>
            </w:r>
            <w:r>
              <w:rPr>
                <w:sz w:val="28"/>
                <w:szCs w:val="28"/>
              </w:rPr>
            </w:r>
          </w:p>
          <w:p>
            <w:pPr>
              <w:widowControl w:val="off"/>
              <w:jc w:val="both"/>
              <w:rPr>
                <w:sz w:val="28"/>
                <w:szCs w:val="28"/>
              </w:rPr>
            </w:pPr>
            <w:r>
              <w:rPr>
                <w:sz w:val="28"/>
                <w:szCs w:val="28"/>
              </w:rPr>
              <w:t xml:space="preserve">организации, оказывающие услуги в области охраны труда </w:t>
            </w:r>
            <w:r>
              <w:rPr>
                <w:sz w:val="28"/>
                <w:szCs w:val="28"/>
              </w:rPr>
              <w:t xml:space="preserve">(по согласованию) (далее – ЦОТ);</w:t>
            </w:r>
            <w:r>
              <w:rPr>
                <w:sz w:val="28"/>
                <w:szCs w:val="28"/>
              </w:rPr>
            </w:r>
            <w:r>
              <w:rPr>
                <w:sz w:val="28"/>
                <w:szCs w:val="28"/>
              </w:rPr>
            </w:r>
          </w:p>
          <w:p>
            <w:pPr>
              <w:widowControl w:val="off"/>
              <w:jc w:val="both"/>
              <w:rPr>
                <w:sz w:val="28"/>
                <w:szCs w:val="28"/>
              </w:rPr>
            </w:pPr>
            <w:r>
              <w:rPr>
                <w:sz w:val="28"/>
                <w:szCs w:val="28"/>
              </w:rPr>
              <w:t xml:space="preserve">Координационный совет профсоюзов города                      (по согласованию) (далее – КСП);</w:t>
            </w:r>
            <w:r>
              <w:rPr>
                <w:sz w:val="28"/>
                <w:szCs w:val="28"/>
              </w:rPr>
            </w:r>
            <w:r>
              <w:rPr>
                <w:sz w:val="28"/>
                <w:szCs w:val="28"/>
              </w:rPr>
            </w:r>
          </w:p>
          <w:p>
            <w:pPr>
              <w:widowControl w:val="off"/>
              <w:jc w:val="both"/>
              <w:rPr>
                <w:sz w:val="28"/>
                <w:szCs w:val="28"/>
              </w:rPr>
            </w:pPr>
            <w:r>
              <w:rPr>
                <w:sz w:val="28"/>
                <w:szCs w:val="28"/>
              </w:rPr>
              <w:t xml:space="preserve">Координационный комитет содействия занятости населения города Новоалтайска (далее – КСЗН);</w:t>
            </w:r>
            <w:r>
              <w:rPr>
                <w:sz w:val="28"/>
                <w:szCs w:val="28"/>
              </w:rPr>
            </w:r>
            <w:r>
              <w:rPr>
                <w:sz w:val="28"/>
                <w:szCs w:val="28"/>
              </w:rPr>
            </w:r>
          </w:p>
          <w:p>
            <w:pPr>
              <w:framePr w:hSpace="180" w:wrap="around" w:vAnchor="text" w:hAnchor="text" w:y="1"/>
              <w:widowControl w:val="off"/>
              <w:jc w:val="both"/>
              <w:rPr>
                <w:sz w:val="28"/>
                <w:szCs w:val="28"/>
              </w:rPr>
            </w:pPr>
            <w:r>
              <w:rPr>
                <w:sz w:val="28"/>
                <w:szCs w:val="28"/>
              </w:rPr>
              <w:t xml:space="preserve">представительные органы работников (по согласованию);</w:t>
            </w:r>
            <w:r>
              <w:rPr>
                <w:sz w:val="28"/>
                <w:szCs w:val="28"/>
              </w:rPr>
            </w:r>
            <w:r>
              <w:rPr>
                <w:sz w:val="28"/>
                <w:szCs w:val="28"/>
              </w:rPr>
            </w:r>
          </w:p>
          <w:p>
            <w:pPr>
              <w:widowControl w:val="off"/>
              <w:jc w:val="both"/>
              <w:rPr>
                <w:sz w:val="28"/>
                <w:szCs w:val="28"/>
              </w:rPr>
            </w:pPr>
            <w:r>
              <w:rPr>
                <w:sz w:val="28"/>
                <w:szCs w:val="28"/>
              </w:rPr>
              <w:t xml:space="preserve">работодатели (по согласованию).</w:t>
            </w:r>
            <w:r>
              <w:rPr>
                <w:sz w:val="28"/>
                <w:szCs w:val="28"/>
              </w:rPr>
            </w:r>
            <w:r>
              <w:rPr>
                <w:sz w:val="28"/>
                <w:szCs w:val="28"/>
              </w:rPr>
            </w:r>
          </w:p>
        </w:tc>
      </w:tr>
      <w:tr>
        <w:trPr/>
        <w:tblPrEx/>
        <w:tc>
          <w:tcPr>
            <w:tcW w:w="2268" w:type="dxa"/>
            <w:noWrap w:val="false"/>
            <w:textDirection w:val="lrTb"/>
          </w:tcPr>
          <w:p>
            <w:pPr>
              <w:widowControl w:val="off"/>
              <w:jc w:val="center"/>
              <w:outlineLvl w:val="1"/>
              <w:rPr>
                <w:sz w:val="28"/>
                <w:szCs w:val="28"/>
              </w:rPr>
            </w:pPr>
            <w:r>
              <w:rPr>
                <w:sz w:val="28"/>
                <w:szCs w:val="28"/>
              </w:rPr>
              <w:t xml:space="preserve">Подпрограммы программы</w:t>
            </w:r>
            <w:r>
              <w:rPr>
                <w:sz w:val="28"/>
                <w:szCs w:val="28"/>
              </w:rPr>
            </w:r>
            <w:r>
              <w:rPr>
                <w:sz w:val="28"/>
                <w:szCs w:val="28"/>
              </w:rPr>
            </w:r>
          </w:p>
        </w:tc>
        <w:tc>
          <w:tcPr>
            <w:tcW w:w="7478" w:type="dxa"/>
            <w:noWrap w:val="false"/>
            <w:textDirection w:val="lrTb"/>
          </w:tcPr>
          <w:p>
            <w:pPr>
              <w:widowControl w:val="off"/>
              <w:jc w:val="both"/>
              <w:rPr>
                <w:sz w:val="28"/>
                <w:szCs w:val="28"/>
              </w:rPr>
            </w:pPr>
            <w:r>
              <w:rPr>
                <w:sz w:val="28"/>
                <w:szCs w:val="28"/>
              </w:rPr>
              <w:t xml:space="preserve">П</w:t>
            </w:r>
            <w:hyperlink w:tooltip="#Par1856" w:anchor="Par1856" w:history="1">
              <w:r>
                <w:rPr>
                  <w:sz w:val="28"/>
                  <w:szCs w:val="28"/>
                </w:rPr>
                <w:t xml:space="preserve">одпрограмма 1</w:t>
              </w:r>
            </w:hyperlink>
            <w:r>
              <w:rPr>
                <w:sz w:val="28"/>
                <w:szCs w:val="28"/>
              </w:rPr>
              <w:t xml:space="preserve"> «Содействие эффективной занятости населения и социальная поддержка безработных граждан     в городе Новоалтайске» (приложение 1);</w:t>
            </w:r>
            <w:r>
              <w:rPr>
                <w:sz w:val="28"/>
                <w:szCs w:val="28"/>
              </w:rPr>
            </w:r>
            <w:r>
              <w:rPr>
                <w:sz w:val="28"/>
                <w:szCs w:val="28"/>
              </w:rPr>
            </w:r>
          </w:p>
          <w:p>
            <w:pPr>
              <w:widowControl w:val="off"/>
              <w:outlineLvl w:val="1"/>
              <w:rPr>
                <w:sz w:val="28"/>
                <w:szCs w:val="28"/>
              </w:rPr>
            </w:pPr>
            <w:hyperlink w:tooltip="#Par2041" w:anchor="Par2041" w:history="1">
              <w:r>
                <w:rPr>
                  <w:sz w:val="28"/>
                  <w:szCs w:val="28"/>
                </w:rPr>
                <w:t xml:space="preserve">Подпрограмма 2</w:t>
              </w:r>
            </w:hyperlink>
            <w:r>
              <w:rPr>
                <w:sz w:val="28"/>
                <w:szCs w:val="28"/>
              </w:rPr>
              <w:t xml:space="preserve"> «Улучшение условий и охраны труда в городе Новоалтайске» (приложение 2).</w:t>
            </w:r>
            <w:r>
              <w:rPr>
                <w:sz w:val="28"/>
                <w:szCs w:val="28"/>
              </w:rPr>
            </w:r>
            <w:r>
              <w:rPr>
                <w:sz w:val="28"/>
                <w:szCs w:val="28"/>
              </w:rPr>
            </w:r>
          </w:p>
        </w:tc>
      </w:tr>
      <w:tr>
        <w:trPr/>
        <w:tblPrEx/>
        <w:tc>
          <w:tcPr>
            <w:tcW w:w="2268" w:type="dxa"/>
            <w:noWrap w:val="false"/>
            <w:textDirection w:val="lrTb"/>
          </w:tcPr>
          <w:p>
            <w:pPr>
              <w:widowControl w:val="off"/>
              <w:jc w:val="center"/>
              <w:outlineLvl w:val="1"/>
              <w:rPr>
                <w:sz w:val="28"/>
                <w:szCs w:val="28"/>
              </w:rPr>
            </w:pPr>
            <w:r>
              <w:rPr>
                <w:sz w:val="28"/>
                <w:szCs w:val="28"/>
              </w:rPr>
              <w:t xml:space="preserve">Цель программы</w:t>
            </w:r>
            <w:r>
              <w:rPr>
                <w:sz w:val="28"/>
                <w:szCs w:val="28"/>
              </w:rPr>
            </w:r>
            <w:r>
              <w:rPr>
                <w:sz w:val="28"/>
                <w:szCs w:val="28"/>
              </w:rPr>
            </w:r>
          </w:p>
        </w:tc>
        <w:tc>
          <w:tcPr>
            <w:tcW w:w="7478" w:type="dxa"/>
            <w:noWrap w:val="false"/>
            <w:textDirection w:val="lrTb"/>
          </w:tcPr>
          <w:p>
            <w:pPr>
              <w:pStyle w:val="866"/>
              <w:jc w:val="both"/>
              <w:rPr>
                <w:sz w:val="28"/>
                <w:szCs w:val="28"/>
              </w:rPr>
            </w:pPr>
            <w:r>
              <w:rPr>
                <w:sz w:val="28"/>
                <w:szCs w:val="28"/>
              </w:rPr>
              <w:t xml:space="preserve">Повышение эффективности занятости населения города       и обеспечение прав граждан на защиту от безработицы, улучшение условий и охраны труда у работодателей города и, как следствие, снижение уровня производственного травматизма. </w:t>
            </w:r>
            <w:r>
              <w:rPr>
                <w:sz w:val="28"/>
                <w:szCs w:val="28"/>
              </w:rPr>
            </w:r>
            <w:r>
              <w:rPr>
                <w:sz w:val="28"/>
                <w:szCs w:val="28"/>
              </w:rPr>
            </w:r>
          </w:p>
        </w:tc>
      </w:tr>
      <w:tr>
        <w:trPr/>
        <w:tblPrEx/>
        <w:tc>
          <w:tcPr>
            <w:tcW w:w="2268" w:type="dxa"/>
            <w:noWrap w:val="false"/>
            <w:textDirection w:val="lrTb"/>
          </w:tcPr>
          <w:p>
            <w:pPr>
              <w:widowControl w:val="off"/>
              <w:jc w:val="center"/>
              <w:outlineLvl w:val="1"/>
              <w:rPr>
                <w:sz w:val="28"/>
                <w:szCs w:val="28"/>
              </w:rPr>
            </w:pPr>
            <w:r>
              <w:rPr>
                <w:sz w:val="28"/>
                <w:szCs w:val="28"/>
              </w:rPr>
              <w:t xml:space="preserve">Задачи программы</w:t>
            </w:r>
            <w:r>
              <w:rPr>
                <w:sz w:val="28"/>
                <w:szCs w:val="28"/>
              </w:rPr>
            </w:r>
            <w:r>
              <w:rPr>
                <w:sz w:val="28"/>
                <w:szCs w:val="28"/>
              </w:rPr>
            </w:r>
          </w:p>
        </w:tc>
        <w:tc>
          <w:tcPr>
            <w:tcW w:w="7478" w:type="dxa"/>
            <w:noWrap w:val="false"/>
            <w:textDirection w:val="lrTb"/>
          </w:tcPr>
          <w:p>
            <w:pPr>
              <w:pBdr>
                <w:top w:val="none" w:color="000000" w:sz="4" w:space="0"/>
                <w:left w:val="none" w:color="000000" w:sz="4" w:space="0"/>
                <w:bottom w:val="none" w:color="000000" w:sz="4" w:space="0"/>
                <w:right w:val="none" w:color="000000" w:sz="4" w:space="0"/>
              </w:pBdr>
              <w:spacing w:line="288" w:lineRule="atLeast"/>
              <w:jc w:val="both"/>
              <w:rPr>
                <w:sz w:val="28"/>
                <w:szCs w:val="28"/>
              </w:rPr>
            </w:pPr>
            <w:r>
              <w:rPr>
                <w:sz w:val="28"/>
                <w:szCs w:val="28"/>
              </w:rPr>
              <w:t xml:space="preserve">1. У</w:t>
            </w:r>
            <w:r>
              <w:rPr>
                <w:color w:val="000000"/>
                <w:sz w:val="28"/>
                <w:szCs w:val="28"/>
              </w:rPr>
              <w:t xml:space="preserve">крепление трудового потенциала города </w:t>
            </w:r>
            <w:r>
              <w:rPr>
                <w:sz w:val="28"/>
                <w:szCs w:val="28"/>
              </w:rPr>
              <w:t xml:space="preserve">и поддержка эффективной занятости населения.</w:t>
            </w:r>
            <w:r>
              <w:rPr>
                <w:sz w:val="28"/>
                <w:szCs w:val="28"/>
              </w:rPr>
            </w:r>
            <w:r>
              <w:rPr>
                <w:sz w:val="28"/>
                <w:szCs w:val="28"/>
              </w:rPr>
            </w:r>
          </w:p>
          <w:p>
            <w:pPr>
              <w:widowControl w:val="off"/>
              <w:jc w:val="both"/>
              <w:rPr>
                <w:sz w:val="28"/>
                <w:szCs w:val="28"/>
              </w:rPr>
            </w:pPr>
            <w:r>
              <w:rPr>
                <w:sz w:val="28"/>
                <w:szCs w:val="28"/>
              </w:rPr>
              <w:t xml:space="preserve">2. </w:t>
            </w:r>
            <w:r>
              <w:rPr>
                <w:color w:val="000000"/>
                <w:sz w:val="28"/>
                <w:szCs w:val="28"/>
              </w:rPr>
              <w:t xml:space="preserve">Обеспечение приоритета предупреждения производственного травматизма и внедрение культуры безопасного труда.</w:t>
            </w:r>
            <w:r>
              <w:rPr>
                <w:sz w:val="28"/>
                <w:szCs w:val="28"/>
              </w:rPr>
            </w:r>
            <w:r>
              <w:rPr>
                <w:sz w:val="28"/>
                <w:szCs w:val="28"/>
              </w:rPr>
            </w:r>
          </w:p>
        </w:tc>
      </w:tr>
      <w:tr>
        <w:trPr/>
        <w:tblPrEx/>
        <w:tc>
          <w:tcPr>
            <w:tcW w:w="2268" w:type="dxa"/>
            <w:noWrap w:val="false"/>
            <w:textDirection w:val="lrTb"/>
          </w:tcPr>
          <w:p>
            <w:pPr>
              <w:widowControl w:val="off"/>
              <w:jc w:val="center"/>
              <w:outlineLvl w:val="1"/>
              <w:rPr>
                <w:sz w:val="28"/>
                <w:szCs w:val="28"/>
              </w:rPr>
            </w:pPr>
            <w:r>
              <w:rPr>
                <w:sz w:val="28"/>
                <w:szCs w:val="28"/>
              </w:rPr>
              <w:t xml:space="preserve">Целевые индикаторы и показатели программы</w:t>
            </w:r>
            <w:r>
              <w:rPr>
                <w:sz w:val="28"/>
                <w:szCs w:val="28"/>
              </w:rPr>
            </w:r>
            <w:r>
              <w:rPr>
                <w:sz w:val="28"/>
                <w:szCs w:val="28"/>
              </w:rPr>
            </w:r>
          </w:p>
        </w:tc>
        <w:tc>
          <w:tcPr>
            <w:tcW w:w="7478" w:type="dxa"/>
            <w:noWrap w:val="false"/>
            <w:textDirection w:val="lrTb"/>
          </w:tcPr>
          <w:p>
            <w:pPr>
              <w:widowControl w:val="off"/>
              <w:jc w:val="both"/>
              <w:rPr>
                <w:sz w:val="28"/>
                <w:szCs w:val="28"/>
              </w:rPr>
            </w:pPr>
            <w:r>
              <w:rPr>
                <w:sz w:val="28"/>
                <w:szCs w:val="28"/>
              </w:rPr>
              <w:t xml:space="preserve">1. Уровень регистрируемой безработицы (на конец периода).</w:t>
            </w:r>
            <w:r>
              <w:rPr>
                <w:sz w:val="28"/>
                <w:szCs w:val="28"/>
              </w:rPr>
            </w:r>
            <w:r>
              <w:rPr>
                <w:sz w:val="28"/>
                <w:szCs w:val="28"/>
              </w:rPr>
            </w:r>
          </w:p>
          <w:p>
            <w:pPr>
              <w:widowControl w:val="off"/>
              <w:jc w:val="both"/>
              <w:rPr>
                <w:sz w:val="28"/>
                <w:szCs w:val="28"/>
              </w:rPr>
            </w:pPr>
            <w:r>
              <w:rPr>
                <w:sz w:val="28"/>
                <w:szCs w:val="28"/>
              </w:rPr>
              <w:t xml:space="preserve">2. Удельный вес рабочих мест, на которых проведена специальная оценка условий труда, в общем количестве рабочих мест, подлежащих специальной оценке условий труда в текущем году. </w:t>
            </w:r>
            <w:r>
              <w:rPr>
                <w:sz w:val="28"/>
                <w:szCs w:val="28"/>
              </w:rPr>
            </w:r>
            <w:r>
              <w:rPr>
                <w:sz w:val="28"/>
                <w:szCs w:val="28"/>
              </w:rPr>
            </w:r>
          </w:p>
        </w:tc>
      </w:tr>
      <w:tr>
        <w:trPr>
          <w:trHeight w:val="945"/>
        </w:trPr>
        <w:tblPrEx/>
        <w:tc>
          <w:tcPr>
            <w:tcW w:w="2268" w:type="dxa"/>
            <w:noWrap w:val="false"/>
            <w:textDirection w:val="lrTb"/>
          </w:tcPr>
          <w:p>
            <w:pPr>
              <w:widowControl w:val="off"/>
              <w:jc w:val="center"/>
              <w:outlineLvl w:val="1"/>
              <w:rPr>
                <w:sz w:val="28"/>
                <w:szCs w:val="28"/>
              </w:rPr>
            </w:pPr>
            <w:r>
              <w:rPr>
                <w:sz w:val="28"/>
                <w:szCs w:val="28"/>
              </w:rPr>
              <w:t xml:space="preserve">Сроки и этапы реализации программы</w:t>
            </w:r>
            <w:r>
              <w:rPr>
                <w:sz w:val="28"/>
                <w:szCs w:val="28"/>
              </w:rPr>
            </w:r>
            <w:r>
              <w:rPr>
                <w:sz w:val="28"/>
                <w:szCs w:val="28"/>
              </w:rPr>
            </w:r>
          </w:p>
        </w:tc>
        <w:tc>
          <w:tcPr>
            <w:tcW w:w="7478" w:type="dxa"/>
            <w:noWrap w:val="false"/>
            <w:textDirection w:val="lrTb"/>
          </w:tcPr>
          <w:p>
            <w:pPr>
              <w:widowControl w:val="off"/>
              <w:outlineLvl w:val="1"/>
              <w:rPr>
                <w:sz w:val="28"/>
                <w:szCs w:val="28"/>
              </w:rPr>
            </w:pPr>
            <w:r>
              <w:rPr>
                <w:sz w:val="28"/>
                <w:szCs w:val="28"/>
              </w:rPr>
              <w:t xml:space="preserve">2026 - 2030 годы без деления на этапы</w:t>
            </w:r>
            <w:r>
              <w:rPr>
                <w:sz w:val="28"/>
                <w:szCs w:val="28"/>
              </w:rPr>
            </w:r>
            <w:r>
              <w:rPr>
                <w:sz w:val="28"/>
                <w:szCs w:val="28"/>
              </w:rPr>
            </w:r>
          </w:p>
        </w:tc>
      </w:tr>
      <w:tr>
        <w:trPr/>
        <w:tblPrEx/>
        <w:tc>
          <w:tcPr>
            <w:tcW w:w="2268" w:type="dxa"/>
            <w:noWrap w:val="false"/>
            <w:textDirection w:val="lrTb"/>
          </w:tcPr>
          <w:p>
            <w:pPr>
              <w:widowControl w:val="off"/>
              <w:jc w:val="center"/>
              <w:outlineLvl w:val="1"/>
              <w:rPr>
                <w:sz w:val="28"/>
                <w:szCs w:val="28"/>
              </w:rPr>
            </w:pPr>
            <w:r>
              <w:rPr>
                <w:sz w:val="28"/>
                <w:szCs w:val="28"/>
              </w:rPr>
              <w:t xml:space="preserve">Объемы финансирования программы</w:t>
            </w:r>
            <w:r>
              <w:rPr>
                <w:sz w:val="28"/>
                <w:szCs w:val="28"/>
              </w:rPr>
            </w:r>
            <w:r>
              <w:rPr>
                <w:sz w:val="28"/>
                <w:szCs w:val="28"/>
              </w:rPr>
            </w:r>
          </w:p>
        </w:tc>
        <w:tc>
          <w:tcPr>
            <w:tcW w:w="7478" w:type="dxa"/>
            <w:noWrap w:val="false"/>
            <w:textDirection w:val="lrTb"/>
          </w:tcPr>
          <w:p>
            <w:pPr>
              <w:widowControl w:val="off"/>
              <w:jc w:val="both"/>
              <w:rPr>
                <w:sz w:val="28"/>
                <w:szCs w:val="28"/>
              </w:rPr>
            </w:pPr>
            <w:r>
              <w:rPr>
                <w:sz w:val="28"/>
                <w:szCs w:val="28"/>
              </w:rPr>
              <w:t xml:space="preserve">Общий объем финансирования муниципальной Программы составляет 37632,7 тыс. рублей</w:t>
            </w:r>
            <w:r>
              <w:rPr>
                <w:sz w:val="28"/>
                <w:szCs w:val="28"/>
              </w:rPr>
              <w:t xml:space="preserve"> </w:t>
            </w:r>
            <w:r>
              <w:rPr>
                <w:sz w:val="28"/>
                <w:szCs w:val="28"/>
              </w:rPr>
              <w:t xml:space="preserve">за счет средств бюджета  городского округа</w:t>
            </w:r>
            <w:r>
              <w:rPr>
                <w:sz w:val="28"/>
                <w:szCs w:val="28"/>
              </w:rPr>
              <w:t xml:space="preserve">, в том числе по годам:</w:t>
            </w:r>
            <w:r>
              <w:rPr>
                <w:sz w:val="28"/>
                <w:szCs w:val="28"/>
              </w:rPr>
            </w:r>
            <w:r>
              <w:rPr>
                <w:sz w:val="28"/>
                <w:szCs w:val="28"/>
              </w:rPr>
            </w:r>
          </w:p>
          <w:p>
            <w:pPr>
              <w:widowControl w:val="off"/>
              <w:ind w:firstLine="540"/>
              <w:jc w:val="both"/>
              <w:rPr>
                <w:sz w:val="28"/>
                <w:szCs w:val="28"/>
              </w:rPr>
            </w:pPr>
            <w:r>
              <w:rPr>
                <w:sz w:val="28"/>
                <w:szCs w:val="28"/>
              </w:rPr>
              <w:t xml:space="preserve">-2026 год – 5731,0 тыс. рублей;</w:t>
            </w:r>
            <w:r>
              <w:rPr>
                <w:sz w:val="28"/>
                <w:szCs w:val="28"/>
              </w:rPr>
            </w:r>
            <w:r>
              <w:rPr>
                <w:sz w:val="28"/>
                <w:szCs w:val="28"/>
              </w:rPr>
            </w:r>
          </w:p>
          <w:p>
            <w:pPr>
              <w:widowControl w:val="off"/>
              <w:ind w:firstLine="540"/>
              <w:jc w:val="both"/>
              <w:rPr>
                <w:sz w:val="28"/>
                <w:szCs w:val="28"/>
              </w:rPr>
            </w:pPr>
            <w:r>
              <w:rPr>
                <w:sz w:val="28"/>
                <w:szCs w:val="28"/>
              </w:rPr>
              <w:t xml:space="preserve">-2027 год – 6879,0 тыс. рублей;</w:t>
            </w:r>
            <w:r>
              <w:rPr>
                <w:sz w:val="28"/>
                <w:szCs w:val="28"/>
              </w:rPr>
            </w:r>
            <w:r>
              <w:rPr>
                <w:sz w:val="28"/>
                <w:szCs w:val="28"/>
              </w:rPr>
            </w:r>
          </w:p>
          <w:p>
            <w:pPr>
              <w:widowControl w:val="off"/>
              <w:ind w:firstLine="540"/>
              <w:jc w:val="both"/>
              <w:rPr>
                <w:sz w:val="28"/>
                <w:szCs w:val="28"/>
              </w:rPr>
            </w:pPr>
            <w:r>
              <w:rPr>
                <w:sz w:val="28"/>
                <w:szCs w:val="28"/>
              </w:rPr>
              <w:t xml:space="preserve">-2028 год – 7395,0 тыс. рублей;</w:t>
            </w:r>
            <w:r>
              <w:rPr>
                <w:sz w:val="28"/>
                <w:szCs w:val="28"/>
              </w:rPr>
            </w:r>
            <w:r>
              <w:rPr>
                <w:sz w:val="28"/>
                <w:szCs w:val="28"/>
              </w:rPr>
            </w:r>
          </w:p>
          <w:p>
            <w:pPr>
              <w:widowControl w:val="off"/>
              <w:ind w:firstLine="540"/>
              <w:jc w:val="both"/>
              <w:rPr>
                <w:sz w:val="28"/>
                <w:szCs w:val="28"/>
              </w:rPr>
            </w:pPr>
            <w:r>
              <w:rPr>
                <w:sz w:val="28"/>
                <w:szCs w:val="28"/>
              </w:rPr>
              <w:t xml:space="preserve">-2029 год – 8952,5 тыс. рублей;</w:t>
            </w:r>
            <w:r>
              <w:rPr>
                <w:sz w:val="28"/>
                <w:szCs w:val="28"/>
              </w:rPr>
            </w:r>
            <w:r>
              <w:rPr>
                <w:sz w:val="28"/>
                <w:szCs w:val="28"/>
              </w:rPr>
            </w:r>
          </w:p>
          <w:p>
            <w:pPr>
              <w:widowControl w:val="off"/>
              <w:ind w:firstLine="540"/>
              <w:jc w:val="both"/>
              <w:rPr>
                <w:sz w:val="28"/>
                <w:szCs w:val="28"/>
              </w:rPr>
            </w:pPr>
            <w:r>
              <w:rPr>
                <w:sz w:val="28"/>
                <w:szCs w:val="28"/>
              </w:rPr>
              <w:t xml:space="preserve">-2030 год – 8675,2 тыс. рублей.</w:t>
            </w:r>
            <w:r>
              <w:rPr>
                <w:sz w:val="28"/>
                <w:szCs w:val="28"/>
              </w:rPr>
            </w:r>
            <w:r>
              <w:rPr>
                <w:sz w:val="28"/>
                <w:szCs w:val="28"/>
              </w:rPr>
            </w:r>
          </w:p>
          <w:p>
            <w:pPr>
              <w:widowControl w:val="off"/>
              <w:jc w:val="both"/>
              <w:outlineLvl w:val="1"/>
              <w:rPr>
                <w:sz w:val="28"/>
                <w:szCs w:val="28"/>
              </w:rPr>
            </w:pPr>
            <w:r>
              <w:rPr>
                <w:sz w:val="28"/>
                <w:szCs w:val="28"/>
              </w:rPr>
              <w:t xml:space="preserve">Объемы финансирования подлежат ежегодному уточнению в соответствии с решением о бюджете городского округа    на очередной финансовый год, законами о федеральном       и краевом бюджетах на очередной финансовый год               и на плановый период.</w:t>
            </w:r>
            <w:r>
              <w:rPr>
                <w:sz w:val="28"/>
                <w:szCs w:val="28"/>
              </w:rPr>
            </w:r>
            <w:r>
              <w:rPr>
                <w:sz w:val="28"/>
                <w:szCs w:val="28"/>
              </w:rPr>
            </w:r>
          </w:p>
        </w:tc>
      </w:tr>
      <w:tr>
        <w:trPr/>
        <w:tblPrEx/>
        <w:tc>
          <w:tcPr>
            <w:tcW w:w="2268" w:type="dxa"/>
            <w:noWrap w:val="false"/>
            <w:textDirection w:val="lrTb"/>
          </w:tcPr>
          <w:p>
            <w:pPr>
              <w:widowControl w:val="off"/>
              <w:jc w:val="center"/>
              <w:outlineLvl w:val="1"/>
              <w:rPr>
                <w:sz w:val="28"/>
                <w:szCs w:val="28"/>
                <w:highlight w:val="white"/>
              </w:rPr>
            </w:pPr>
            <w:r>
              <w:rPr>
                <w:sz w:val="28"/>
                <w:szCs w:val="28"/>
                <w:highlight w:val="white"/>
              </w:rPr>
              <w:t xml:space="preserve">Ожидаемые результаты </w:t>
            </w:r>
            <w:r>
              <w:rPr>
                <w:sz w:val="28"/>
                <w:szCs w:val="28"/>
                <w:highlight w:val="white"/>
              </w:rPr>
              <w:t xml:space="preserve">реализации программы</w:t>
            </w:r>
            <w:r>
              <w:rPr>
                <w:sz w:val="28"/>
                <w:szCs w:val="28"/>
                <w:highlight w:val="white"/>
              </w:rPr>
            </w:r>
            <w:r>
              <w:rPr>
                <w:sz w:val="28"/>
                <w:szCs w:val="28"/>
                <w:highlight w:val="white"/>
              </w:rPr>
            </w:r>
          </w:p>
        </w:tc>
        <w:tc>
          <w:tcPr>
            <w:tcW w:w="7478" w:type="dxa"/>
            <w:noWrap w:val="false"/>
            <w:textDirection w:val="lrTb"/>
          </w:tcPr>
          <w:p>
            <w:pPr>
              <w:widowControl w:val="off"/>
              <w:rPr>
                <w:sz w:val="28"/>
                <w:szCs w:val="28"/>
                <w:highlight w:val="white"/>
              </w:rPr>
            </w:pPr>
            <w:r>
              <w:rPr>
                <w:sz w:val="28"/>
                <w:szCs w:val="28"/>
                <w:highlight w:val="white"/>
              </w:rPr>
              <w:t xml:space="preserve">1. Удержание регистрируемой безработицы к концу 2030 года на уровне не выше 0,6 %.</w:t>
            </w:r>
            <w:r>
              <w:rPr>
                <w:sz w:val="28"/>
                <w:szCs w:val="28"/>
                <w:highlight w:val="white"/>
              </w:rPr>
            </w:r>
            <w:r>
              <w:rPr>
                <w:sz w:val="28"/>
                <w:szCs w:val="28"/>
                <w:highlight w:val="white"/>
              </w:rPr>
            </w:r>
          </w:p>
          <w:p>
            <w:pPr>
              <w:widowControl w:val="off"/>
              <w:outlineLvl w:val="1"/>
              <w:rPr>
                <w:sz w:val="28"/>
                <w:szCs w:val="28"/>
                <w:highlight w:val="white"/>
              </w:rPr>
            </w:pPr>
            <w:r>
              <w:rPr>
                <w:sz w:val="28"/>
                <w:szCs w:val="28"/>
                <w:highlight w:val="white"/>
              </w:rPr>
              <w:t xml:space="preserve">2. Обеспечение удельного веса рабочих мест, на которых проведена специальная оценка условий труда, в общем количестве рабочих мест, подлежащих специальной оценке условий труда в 2030 году на уровне  99,0 %.</w:t>
            </w:r>
            <w:r>
              <w:rPr>
                <w:sz w:val="28"/>
                <w:szCs w:val="28"/>
                <w:highlight w:val="white"/>
              </w:rPr>
            </w:r>
            <w:r>
              <w:rPr>
                <w:sz w:val="28"/>
                <w:szCs w:val="28"/>
                <w:highlight w:val="white"/>
              </w:rPr>
            </w:r>
          </w:p>
        </w:tc>
      </w:tr>
    </w:tbl>
    <w:p>
      <w:pPr>
        <w:widowControl w:val="off"/>
        <w:jc w:val="center"/>
        <w:outlineLvl w:val="1"/>
        <w:rPr>
          <w:sz w:val="28"/>
          <w:szCs w:val="28"/>
          <w:highlight w:val="white"/>
        </w:rPr>
      </w:pPr>
      <w:r>
        <w:rPr>
          <w:sz w:val="28"/>
          <w:szCs w:val="28"/>
          <w:highlight w:val="white"/>
        </w:rPr>
      </w:r>
      <w:r>
        <w:rPr>
          <w:sz w:val="28"/>
          <w:szCs w:val="28"/>
          <w:highlight w:val="white"/>
        </w:rPr>
      </w:r>
      <w:r>
        <w:rPr>
          <w:sz w:val="28"/>
          <w:szCs w:val="28"/>
          <w:highlight w:val="white"/>
        </w:rPr>
      </w:r>
    </w:p>
    <w:p>
      <w:pPr>
        <w:widowControl w:val="off"/>
        <w:jc w:val="center"/>
        <w:outlineLvl w:val="1"/>
        <w:rPr>
          <w:sz w:val="28"/>
          <w:szCs w:val="28"/>
          <w:highlight w:val="white"/>
        </w:rPr>
      </w:pPr>
      <w:bookmarkStart w:id="2" w:name="Par125"/>
      <w:bookmarkEnd w:id="2"/>
      <w:r>
        <w:rPr>
          <w:sz w:val="28"/>
          <w:szCs w:val="28"/>
          <w:highlight w:val="white"/>
        </w:rPr>
        <w:t xml:space="preserve">2. Общая характеристика сферы реализации</w:t>
      </w:r>
      <w:r>
        <w:rPr>
          <w:sz w:val="28"/>
          <w:szCs w:val="28"/>
          <w:highlight w:val="white"/>
        </w:rPr>
      </w:r>
      <w:r>
        <w:rPr>
          <w:sz w:val="28"/>
          <w:szCs w:val="28"/>
          <w:highlight w:val="white"/>
        </w:rPr>
      </w:r>
    </w:p>
    <w:p>
      <w:pPr>
        <w:widowControl w:val="off"/>
        <w:jc w:val="center"/>
        <w:rPr>
          <w:sz w:val="28"/>
          <w:szCs w:val="28"/>
          <w:highlight w:val="white"/>
        </w:rPr>
      </w:pPr>
      <w:r>
        <w:rPr>
          <w:sz w:val="28"/>
          <w:szCs w:val="28"/>
          <w:highlight w:val="white"/>
        </w:rPr>
        <w:t xml:space="preserve">муниципальной программы</w:t>
      </w:r>
      <w:r>
        <w:rPr>
          <w:sz w:val="28"/>
          <w:szCs w:val="28"/>
          <w:highlight w:val="white"/>
        </w:rPr>
      </w:r>
      <w:r>
        <w:rPr>
          <w:sz w:val="28"/>
          <w:szCs w:val="28"/>
          <w:highlight w:val="white"/>
        </w:rPr>
      </w:r>
    </w:p>
    <w:p>
      <w:pPr>
        <w:widowControl w:val="off"/>
        <w:jc w:val="both"/>
        <w:rPr>
          <w:sz w:val="28"/>
          <w:szCs w:val="28"/>
          <w:highlight w:val="white"/>
        </w:rPr>
      </w:pPr>
      <w:r>
        <w:rPr>
          <w:sz w:val="28"/>
          <w:szCs w:val="28"/>
          <w:highlight w:val="white"/>
        </w:rPr>
      </w:r>
      <w:r>
        <w:rPr>
          <w:sz w:val="28"/>
          <w:szCs w:val="28"/>
          <w:highlight w:val="white"/>
        </w:rPr>
      </w:r>
      <w:r>
        <w:rPr>
          <w:sz w:val="28"/>
          <w:szCs w:val="28"/>
          <w:highlight w:val="white"/>
        </w:rPr>
      </w:r>
    </w:p>
    <w:p>
      <w:pPr>
        <w:pStyle w:val="866"/>
        <w:ind w:firstLine="540"/>
        <w:jc w:val="both"/>
        <w:rPr>
          <w:highlight w:val="white"/>
        </w:rPr>
      </w:pPr>
      <w:r>
        <w:rPr>
          <w:sz w:val="28"/>
          <w:szCs w:val="28"/>
          <w:highlight w:val="white"/>
        </w:rPr>
        <w:t xml:space="preserve">К 2025 году рынок труда Алтайского края сохранил устойчивость, по его основным параметрам достигнуты позитивные изменения.</w:t>
      </w:r>
      <w:r>
        <w:rPr>
          <w:highlight w:val="white"/>
        </w:rPr>
      </w:r>
      <w:r>
        <w:rPr>
          <w:highlight w:val="white"/>
        </w:rPr>
      </w:r>
    </w:p>
    <w:p>
      <w:pPr>
        <w:pStyle w:val="866"/>
        <w:ind w:firstLine="540"/>
        <w:jc w:val="both"/>
        <w:rPr>
          <w:sz w:val="28"/>
          <w:szCs w:val="28"/>
          <w:highlight w:val="white"/>
        </w:rPr>
      </w:pPr>
      <w:r>
        <w:rPr>
          <w:sz w:val="28"/>
          <w:szCs w:val="28"/>
          <w:highlight w:val="white"/>
        </w:rPr>
        <w:t xml:space="preserve">На начало 2025 года в  экономике города </w:t>
      </w:r>
      <w:r>
        <w:rPr>
          <w:sz w:val="28"/>
          <w:szCs w:val="28"/>
          <w:highlight w:val="white"/>
        </w:rPr>
        <w:t xml:space="preserve">были заняты 23,3 тыс. человек, что почти на тысячу больше, чем на начало 2021 года (22,3 тыс. человек). Межотраслевое распределение занятых в экономике существенно не изменилось. Наибольшая доля населения занята в промышленности, торговле, транспорте. Знач</w:t>
      </w:r>
      <w:r>
        <w:rPr>
          <w:sz w:val="28"/>
          <w:szCs w:val="28"/>
          <w:highlight w:val="white"/>
        </w:rPr>
        <w:t xml:space="preserve">ительная часть населения занята в социальной сфере (образовании, здравоохранении, культуре, спорте). Численность безработных граждан (в соответствии с методологией Международной организации труда) сократилась до 1250 человек (на 01.01.2021 - 3075 человек).</w:t>
      </w:r>
      <w:r>
        <w:rPr>
          <w:sz w:val="28"/>
          <w:szCs w:val="28"/>
          <w:highlight w:val="white"/>
        </w:rPr>
      </w:r>
      <w:r>
        <w:rPr>
          <w:sz w:val="28"/>
          <w:szCs w:val="28"/>
          <w:highlight w:val="white"/>
        </w:rPr>
      </w:r>
    </w:p>
    <w:p>
      <w:pPr>
        <w:pStyle w:val="866"/>
        <w:ind w:firstLine="540"/>
        <w:jc w:val="both"/>
        <w:rPr>
          <w:sz w:val="28"/>
          <w:szCs w:val="28"/>
          <w:highlight w:val="white"/>
        </w:rPr>
      </w:pPr>
      <w:r>
        <w:rPr>
          <w:sz w:val="28"/>
          <w:szCs w:val="28"/>
          <w:highlight w:val="white"/>
        </w:rPr>
        <w:t xml:space="preserve">На регистрируемом рынке труда в начале 2021 года прогнозировался рост безработицы. В ходе реализации</w:t>
      </w:r>
      <w:r>
        <w:rPr>
          <w:sz w:val="28"/>
          <w:szCs w:val="28"/>
          <w:highlight w:val="white"/>
        </w:rPr>
        <w:t xml:space="preserve"> активной политики занятости на региональном и территориальном уровне, а также мер поддержки федерального уровня риски были минимизированы. К концу 2024 года численность безработных граждан, зарегистрированных в органах службы занятости, сократилась до 200</w:t>
      </w:r>
      <w:r>
        <w:rPr>
          <w:sz w:val="28"/>
          <w:szCs w:val="28"/>
          <w:highlight w:val="white"/>
        </w:rPr>
        <w:t xml:space="preserve"> человек (на 01.01.2021 - 1351 человек). Уровень регистрируемой безработицы в городе к началу 2025 года снизился до 0,5 процента (на 01.01.2021 - 3,3 процента), что на 0,3 процентного пункта ниже, чем в среднем по Алтайскому краю (0,8 процента). Количество</w:t>
      </w:r>
      <w:r>
        <w:rPr>
          <w:color w:val="000000"/>
          <w:sz w:val="28"/>
          <w:szCs w:val="28"/>
          <w:highlight w:val="white"/>
        </w:rPr>
        <w:t xml:space="preserve"> незанятых граждан, зарегистрированных в органах службы занятости населения, в расчете на одну вакансию за четыре года уменьшилось в три раза и составило</w:t>
      </w:r>
      <w:r>
        <w:rPr>
          <w:sz w:val="28"/>
          <w:szCs w:val="28"/>
          <w:highlight w:val="white"/>
        </w:rPr>
        <w:t xml:space="preserve"> 0,4.  </w:t>
      </w:r>
      <w:r>
        <w:rPr>
          <w:sz w:val="28"/>
          <w:szCs w:val="28"/>
          <w:highlight w:val="white"/>
        </w:rPr>
      </w:r>
      <w:r>
        <w:rPr>
          <w:sz w:val="28"/>
          <w:szCs w:val="28"/>
          <w:highlight w:val="white"/>
        </w:rPr>
      </w:r>
    </w:p>
    <w:p>
      <w:pPr>
        <w:pStyle w:val="866"/>
        <w:ind w:firstLine="540"/>
        <w:jc w:val="both"/>
        <w:rPr>
          <w:sz w:val="28"/>
          <w:szCs w:val="28"/>
          <w:highlight w:val="white"/>
        </w:rPr>
      </w:pPr>
      <w:r>
        <w:rPr>
          <w:sz w:val="28"/>
          <w:szCs w:val="28"/>
          <w:highlight w:val="white"/>
        </w:rPr>
        <w:t xml:space="preserve">За период с 2021 по 2024 год в городе было создано 2778 новых рабочих мест.</w:t>
      </w:r>
      <w:r>
        <w:rPr>
          <w:sz w:val="28"/>
          <w:szCs w:val="28"/>
          <w:highlight w:val="white"/>
        </w:rPr>
      </w:r>
      <w:r>
        <w:rPr>
          <w:sz w:val="28"/>
          <w:szCs w:val="28"/>
          <w:highlight w:val="white"/>
        </w:rPr>
      </w:r>
    </w:p>
    <w:p>
      <w:pPr>
        <w:pStyle w:val="866"/>
        <w:ind w:firstLine="540"/>
        <w:jc w:val="both"/>
        <w:rPr>
          <w:sz w:val="28"/>
          <w:szCs w:val="28"/>
          <w:highlight w:val="white"/>
        </w:rPr>
      </w:pPr>
      <w:r>
        <w:rPr>
          <w:sz w:val="28"/>
          <w:szCs w:val="28"/>
          <w:highlight w:val="white"/>
        </w:rPr>
        <w:t xml:space="preserve">Уровень трудоустройства граждан, обратившихся в органы службы занятости в 2024 году за содействием в поиске подходящей работы, составил 51,1 процент. За истекший период 2025 года процент трудоустройства составил 43,8.</w:t>
      </w:r>
      <w:r>
        <w:rPr>
          <w:sz w:val="28"/>
          <w:szCs w:val="28"/>
          <w:highlight w:val="white"/>
        </w:rPr>
      </w:r>
      <w:r>
        <w:rPr>
          <w:sz w:val="28"/>
          <w:szCs w:val="28"/>
          <w:highlight w:val="white"/>
        </w:rPr>
      </w:r>
    </w:p>
    <w:p>
      <w:pPr>
        <w:pStyle w:val="866"/>
        <w:ind w:firstLine="540"/>
        <w:jc w:val="both"/>
        <w:rPr>
          <w:sz w:val="28"/>
          <w:szCs w:val="28"/>
          <w:highlight w:val="white"/>
        </w:rPr>
      </w:pPr>
      <w:r>
        <w:rPr>
          <w:sz w:val="28"/>
          <w:szCs w:val="28"/>
          <w:highlight w:val="white"/>
        </w:rPr>
        <w:t xml:space="preserve">Нехватку в кадрах испытывают организации обрабатывающих производств, пищевой и перерабатывающей промышленности, здравоохранения, образования и других отраслей. В среднем в 2025 году на 10 вакансий приходилось 6 - 7 соискател</w:t>
      </w:r>
      <w:r>
        <w:rPr>
          <w:sz w:val="28"/>
          <w:szCs w:val="28"/>
          <w:highlight w:val="white"/>
        </w:rPr>
        <w:t xml:space="preserve">ей. По некоторым профессиям квалифицированных рабочих спрос превысил предложение в 6 - 8 раз. Наиболее востребованными являются станочники, слесари, токари, наладчики, фрезеровщики, машинисты крана, электромонтеры, электросварщики, швеи и другие профессии.</w:t>
      </w:r>
      <w:r>
        <w:rPr>
          <w:sz w:val="28"/>
          <w:szCs w:val="28"/>
          <w:highlight w:val="white"/>
        </w:rPr>
      </w:r>
      <w:r>
        <w:rPr>
          <w:sz w:val="28"/>
          <w:szCs w:val="28"/>
          <w:highlight w:val="white"/>
        </w:rPr>
      </w:r>
    </w:p>
    <w:p>
      <w:pPr>
        <w:pStyle w:val="866"/>
        <w:ind w:firstLine="540"/>
        <w:jc w:val="both"/>
        <w:rPr>
          <w:highlight w:val="white"/>
        </w:rPr>
      </w:pPr>
      <w:r>
        <w:rPr>
          <w:sz w:val="28"/>
          <w:szCs w:val="28"/>
          <w:highlight w:val="white"/>
        </w:rPr>
        <w:t xml:space="preserve">В Алтайском крае в 2025 году трудовой деятельностью были заняты 12,0 тыс. инвалидов трудоспособного возраста, из них 5,3 тыс. человек - молодые инвалиды в возрасте от 18 до 44 лет.</w:t>
      </w:r>
      <w:r>
        <w:rPr>
          <w:highlight w:val="white"/>
        </w:rPr>
      </w:r>
      <w:r>
        <w:rPr>
          <w:highlight w:val="white"/>
        </w:rPr>
      </w:r>
    </w:p>
    <w:p>
      <w:pPr>
        <w:pStyle w:val="866"/>
        <w:ind w:firstLine="540"/>
        <w:jc w:val="both"/>
      </w:pPr>
      <w:r>
        <w:rPr>
          <w:sz w:val="28"/>
          <w:szCs w:val="28"/>
          <w:highlight w:val="white"/>
        </w:rPr>
        <w:t xml:space="preserve">Инвалиды молодого возраста при профессиональной интеграции в общество сталкиваются с трудностями. Причинами этого, кроме функциональных нарушений и ограничения способно</w:t>
      </w:r>
      <w:r>
        <w:rPr>
          <w:sz w:val="28"/>
          <w:szCs w:val="28"/>
          <w:highlight w:val="white"/>
        </w:rPr>
        <w:t xml:space="preserve">сти к трудовой деятельности, являются неопределенность в выборе профессии и дальнейшей сферы профессиональной деятельности, отсутствие у молодого специалиста практического опыта работы по специальности, недостаточные навыки индивидуального трудоустройства.</w:t>
      </w:r>
    </w:p>
    <w:p>
      <w:pPr>
        <w:pStyle w:val="866"/>
        <w:ind w:firstLine="540"/>
        <w:jc w:val="both"/>
        <w:rPr>
          <w:highlight w:val="white"/>
        </w:rPr>
      </w:pPr>
      <w:r>
        <w:rPr>
          <w:color w:val="000000"/>
          <w:sz w:val="28"/>
          <w:szCs w:val="28"/>
        </w:rPr>
        <w:t xml:space="preserve">С целью развития профессиональной ориентационной работы с несовершеннолетними гражданами и популяризацию востребованных профессий в городе ежегодно проводится работа по о</w:t>
      </w:r>
      <w:r>
        <w:rPr>
          <w:sz w:val="28"/>
          <w:szCs w:val="28"/>
        </w:rPr>
        <w:t xml:space="preserve">рганизации временного трудоустройства несовершеннолетних граждан в возрасте от 14 до 18 лет в свободное от учебы время.</w:t>
      </w:r>
      <w:r>
        <w:rPr>
          <w:highlight w:val="white"/>
        </w:rPr>
      </w:r>
      <w:r>
        <w:rPr>
          <w:highlight w:val="white"/>
        </w:rPr>
      </w:r>
    </w:p>
    <w:p>
      <w:pPr>
        <w:widowControl w:val="off"/>
        <w:ind w:firstLine="567"/>
        <w:jc w:val="both"/>
        <w:outlineLvl w:val="1"/>
        <w:rPr>
          <w:color w:val="000000"/>
          <w:sz w:val="28"/>
          <w:szCs w:val="28"/>
        </w:rPr>
      </w:pPr>
      <w:r>
        <w:rPr>
          <w:color w:val="000000"/>
          <w:sz w:val="28"/>
          <w:szCs w:val="28"/>
        </w:rPr>
        <w:t xml:space="preserve">Фактором, определяющим необходимость разработки и реализации муниципальной программы, является социальная значимость повышения эффективной занятости населения  города Новоалтайска. </w:t>
      </w:r>
      <w:r>
        <w:rPr>
          <w:color w:val="000000"/>
          <w:sz w:val="28"/>
          <w:szCs w:val="28"/>
        </w:rPr>
      </w:r>
      <w:r>
        <w:rPr>
          <w:color w:val="000000"/>
          <w:sz w:val="28"/>
          <w:szCs w:val="28"/>
        </w:rPr>
      </w:r>
    </w:p>
    <w:p>
      <w:pPr>
        <w:widowControl w:val="off"/>
        <w:ind w:firstLine="720"/>
        <w:jc w:val="both"/>
        <w:rPr>
          <w:color w:val="000000"/>
          <w:sz w:val="28"/>
          <w:szCs w:val="28"/>
        </w:rPr>
      </w:pPr>
      <w:r>
        <w:rPr>
          <w:color w:val="000000"/>
          <w:sz w:val="28"/>
          <w:szCs w:val="28"/>
        </w:rPr>
        <w:t xml:space="preserve">Кроме того, не теряет своей остроты проблема трудоустройства граждан, ко</w:t>
      </w:r>
      <w:r>
        <w:rPr>
          <w:color w:val="000000"/>
          <w:sz w:val="28"/>
          <w:szCs w:val="28"/>
        </w:rPr>
        <w:t xml:space="preserve">торые в силу различных причин (социальных, физических и иных) являются наименее конкурентоспособными. К ним относятся женщины, имеющие малолетних детей, многодетные родители, родители детей-инвалидов, инвалиды, граждане предпенсионного и пенсионного возрас</w:t>
      </w:r>
      <w:r>
        <w:rPr>
          <w:color w:val="000000"/>
          <w:sz w:val="28"/>
          <w:szCs w:val="28"/>
        </w:rPr>
        <w:t xml:space="preserve">та, отдельные категории молодежи (не имеющие профессионального образования или выпускники профессиональных образовательных организаций без опыта работы) и другие категории граждан (лица, уволенные с военной службы, освободившиеся из мест лишения свободы). </w:t>
      </w:r>
      <w:r>
        <w:rPr>
          <w:color w:val="000000"/>
          <w:sz w:val="28"/>
          <w:szCs w:val="28"/>
        </w:rPr>
      </w:r>
      <w:r>
        <w:rPr>
          <w:color w:val="000000"/>
          <w:sz w:val="28"/>
          <w:szCs w:val="28"/>
        </w:rPr>
      </w:r>
    </w:p>
    <w:p>
      <w:pPr>
        <w:widowControl w:val="off"/>
        <w:ind w:firstLine="540"/>
        <w:jc w:val="both"/>
        <w:rPr>
          <w:sz w:val="28"/>
          <w:szCs w:val="28"/>
        </w:rPr>
      </w:pPr>
      <w:r>
        <w:rPr>
          <w:sz w:val="28"/>
          <w:szCs w:val="28"/>
        </w:rPr>
        <w:t xml:space="preserve">В связи с вышеизложенным, возникает необходимость реализации системы мероприятий, которая позволит комплексно решать проблемы, актуальные для рынка труда города, и будет способствовать повышению эффективной занятости населения города Новоалтайска.</w:t>
      </w:r>
      <w:r>
        <w:rPr>
          <w:sz w:val="28"/>
          <w:szCs w:val="28"/>
        </w:rPr>
      </w:r>
      <w:r>
        <w:rPr>
          <w:sz w:val="28"/>
          <w:szCs w:val="28"/>
        </w:rPr>
      </w:r>
    </w:p>
    <w:p>
      <w:pPr>
        <w:pStyle w:val="866"/>
        <w:ind w:firstLine="540"/>
        <w:jc w:val="both"/>
        <w:rPr>
          <w:sz w:val="28"/>
          <w:szCs w:val="28"/>
        </w:rPr>
      </w:pPr>
      <w:r>
        <w:rPr>
          <w:sz w:val="28"/>
          <w:szCs w:val="28"/>
        </w:rPr>
        <w:t xml:space="preserve">Важная роль в повышении уровня жизни населения, привлекательности рабочих мест отводится улучшению условий и обеспечению безопасности труда на рабочих местах.</w:t>
      </w:r>
      <w:r>
        <w:rPr>
          <w:sz w:val="28"/>
          <w:szCs w:val="28"/>
        </w:rPr>
      </w:r>
      <w:r>
        <w:rPr>
          <w:sz w:val="28"/>
          <w:szCs w:val="28"/>
        </w:rPr>
      </w:r>
    </w:p>
    <w:p>
      <w:pPr>
        <w:pStyle w:val="866"/>
        <w:ind w:firstLine="540"/>
        <w:jc w:val="both"/>
        <w:rPr>
          <w:sz w:val="28"/>
          <w:szCs w:val="28"/>
        </w:rPr>
      </w:pPr>
      <w:r>
        <w:rPr>
          <w:sz w:val="28"/>
          <w:szCs w:val="28"/>
        </w:rPr>
        <w:t xml:space="preserve">С января 2021 по ноябрь 2025 года специальная оценка условий труда проводилась в более чем </w:t>
      </w:r>
      <w:r>
        <w:rPr>
          <w:sz w:val="28"/>
          <w:szCs w:val="28"/>
        </w:rPr>
        <w:t xml:space="preserve">в 200 организациях, условия труда исследованы на 65,7 тыс. рабочих мест, на которых заняты 94,9 тыс. работников. К декабрю конец 2025 года 98,9 процента рабочих мест в городе обследованы на соответствие государственным нормативным требованиям охраны труда.</w:t>
      </w:r>
      <w:r>
        <w:rPr>
          <w:sz w:val="28"/>
          <w:szCs w:val="28"/>
        </w:rPr>
      </w:r>
      <w:r>
        <w:rPr>
          <w:sz w:val="28"/>
          <w:szCs w:val="28"/>
        </w:rPr>
      </w:r>
    </w:p>
    <w:p>
      <w:pPr>
        <w:pStyle w:val="866"/>
        <w:ind w:firstLine="540"/>
        <w:jc w:val="both"/>
        <w:rPr>
          <w:sz w:val="28"/>
          <w:szCs w:val="28"/>
        </w:rPr>
      </w:pPr>
      <w:r>
        <w:rPr>
          <w:sz w:val="28"/>
          <w:szCs w:val="28"/>
        </w:rPr>
        <w:t xml:space="preserve">За 2021-2024 годы на 123,6 процента выросли затраты на охрану труда в расчете на одного работник, увеличившись с 23,6 тыс. рублей в 2021 году до 29,2 тыс. рублей в 2024 году.</w:t>
      </w:r>
      <w:r>
        <w:rPr>
          <w:sz w:val="28"/>
          <w:szCs w:val="28"/>
        </w:rPr>
      </w:r>
      <w:r>
        <w:rPr>
          <w:sz w:val="28"/>
          <w:szCs w:val="28"/>
        </w:rPr>
      </w:r>
    </w:p>
    <w:p>
      <w:pPr>
        <w:pStyle w:val="866"/>
        <w:ind w:firstLine="540"/>
        <w:jc w:val="both"/>
        <w:rPr>
          <w:sz w:val="28"/>
          <w:szCs w:val="28"/>
        </w:rPr>
      </w:pPr>
      <w:r>
        <w:rPr>
          <w:sz w:val="28"/>
          <w:szCs w:val="28"/>
        </w:rPr>
        <w:t xml:space="preserve">В целях организации эффективной системы управления охраной труда в 2022-2024 годах в образовательных организациях края прошли обучение более двух тысяч руководителей и специалистов городских предприятий и учреждений.</w:t>
      </w:r>
      <w:r>
        <w:rPr>
          <w:sz w:val="28"/>
          <w:szCs w:val="28"/>
        </w:rPr>
      </w:r>
      <w:r>
        <w:rPr>
          <w:sz w:val="28"/>
          <w:szCs w:val="28"/>
        </w:rPr>
      </w:r>
    </w:p>
    <w:p>
      <w:pPr>
        <w:pStyle w:val="866"/>
        <w:ind w:firstLine="540"/>
        <w:jc w:val="both"/>
        <w:rPr>
          <w:sz w:val="28"/>
          <w:szCs w:val="28"/>
        </w:rPr>
      </w:pPr>
      <w:r>
        <w:rPr>
          <w:sz w:val="28"/>
          <w:szCs w:val="28"/>
        </w:rPr>
        <w:t xml:space="preserve">Принимаемые на федеральном, региональном и территориальном уровне меры способствовали сдерживанию роста количества несчастных случаев на производстве. </w:t>
      </w:r>
      <w:r>
        <w:rPr>
          <w:sz w:val="28"/>
          <w:szCs w:val="28"/>
        </w:rPr>
      </w:r>
      <w:r>
        <w:rPr>
          <w:sz w:val="28"/>
          <w:szCs w:val="28"/>
        </w:rPr>
      </w:r>
    </w:p>
    <w:p>
      <w:pPr>
        <w:pStyle w:val="866"/>
        <w:ind w:firstLine="540"/>
        <w:jc w:val="both"/>
        <w:rPr>
          <w:sz w:val="28"/>
          <w:szCs w:val="28"/>
        </w:rPr>
      </w:pPr>
      <w:r>
        <w:rPr>
          <w:sz w:val="28"/>
          <w:szCs w:val="28"/>
        </w:rPr>
        <w:t xml:space="preserve">Вместе с тем о</w:t>
      </w:r>
      <w:r>
        <w:rPr>
          <w:sz w:val="28"/>
          <w:szCs w:val="28"/>
        </w:rPr>
        <w:t xml:space="preserve">стается высоким уровень занятости работников на работах с вредными и (или) опасными условиями труда. Их численность в 2024 году составила 5 тыс. человек или 21,7% занятых в экономике города, преимущественно в промышленности, строительстве и на транспорте. </w:t>
      </w:r>
      <w:r>
        <w:rPr>
          <w:sz w:val="28"/>
          <w:szCs w:val="28"/>
        </w:rPr>
      </w:r>
      <w:r>
        <w:rPr>
          <w:sz w:val="28"/>
          <w:szCs w:val="28"/>
        </w:rPr>
      </w:r>
    </w:p>
    <w:p>
      <w:pPr>
        <w:pStyle w:val="866"/>
        <w:ind w:firstLine="540"/>
        <w:jc w:val="both"/>
        <w:rPr>
          <w:sz w:val="28"/>
          <w:szCs w:val="28"/>
        </w:rPr>
      </w:pPr>
      <w:r>
        <w:rPr>
          <w:sz w:val="28"/>
          <w:szCs w:val="28"/>
        </w:rPr>
        <w:t xml:space="preserve">В целях дальнейшего стимулирования работодателей к повышению безопасности на производстве будут продолжены мероприятия по контролю и улучшению условий труда, по созданию эффективных рабочих мест через оценку условий труда.</w:t>
      </w:r>
      <w:r>
        <w:rPr>
          <w:sz w:val="28"/>
          <w:szCs w:val="28"/>
        </w:rPr>
      </w:r>
      <w:r>
        <w:rPr>
          <w:sz w:val="28"/>
          <w:szCs w:val="28"/>
        </w:rPr>
      </w:r>
    </w:p>
    <w:p>
      <w:pPr>
        <w:widowControl w:val="off"/>
        <w:ind w:firstLine="540"/>
        <w:jc w:val="both"/>
        <w:rPr>
          <w:sz w:val="28"/>
          <w:szCs w:val="28"/>
        </w:rPr>
      </w:pPr>
      <w:r>
        <w:rPr>
          <w:sz w:val="28"/>
          <w:szCs w:val="28"/>
        </w:rPr>
        <w:t xml:space="preserve">Муниципальная программа содержит комплекс </w:t>
      </w:r>
      <w:r>
        <w:rPr>
          <w:sz w:val="28"/>
          <w:szCs w:val="28"/>
        </w:rPr>
        <w:t xml:space="preserve">мероприятий, направленных на создание условий для реализации конституционных прав граждан на труд и социальную защиту от безработицы, свободное распоряжение своими способностями к труду, выбор рода деятельности и профессии, а также для социальной адаптации</w:t>
      </w:r>
      <w:r>
        <w:rPr>
          <w:sz w:val="28"/>
          <w:szCs w:val="28"/>
        </w:rPr>
        <w:t xml:space="preserve"> особо уязвимых категорий граждан, на повышение мотивации работодателей к улучшению качества рабочих мест; обеспечивает возможность развития профессиональной компетентности и повышение квалификации специалистов социально-трудовой сферы города Новоалтайска.</w:t>
      </w:r>
      <w:r>
        <w:rPr>
          <w:sz w:val="28"/>
          <w:szCs w:val="28"/>
        </w:rPr>
      </w:r>
      <w:r>
        <w:rPr>
          <w:sz w:val="28"/>
          <w:szCs w:val="28"/>
        </w:rPr>
      </w:r>
    </w:p>
    <w:p>
      <w:pPr>
        <w:widowControl w:val="off"/>
        <w:jc w:val="both"/>
        <w:rPr>
          <w:sz w:val="28"/>
          <w:szCs w:val="28"/>
          <w:highlight w:val="yellow"/>
        </w:rPr>
      </w:pPr>
      <w:r>
        <w:rPr>
          <w:sz w:val="28"/>
          <w:szCs w:val="28"/>
          <w:highlight w:val="yellow"/>
        </w:rPr>
      </w:r>
      <w:r>
        <w:rPr>
          <w:sz w:val="28"/>
          <w:szCs w:val="28"/>
          <w:highlight w:val="yellow"/>
        </w:rPr>
      </w:r>
      <w:r>
        <w:rPr>
          <w:sz w:val="28"/>
          <w:szCs w:val="28"/>
          <w:highlight w:val="yellow"/>
        </w:rPr>
      </w:r>
    </w:p>
    <w:p>
      <w:pPr>
        <w:widowControl w:val="off"/>
        <w:jc w:val="center"/>
        <w:rPr>
          <w:sz w:val="28"/>
          <w:szCs w:val="28"/>
        </w:rPr>
      </w:pPr>
      <w:bookmarkStart w:id="3" w:name="Par145"/>
      <w:bookmarkEnd w:id="3"/>
      <w:r>
        <w:rPr>
          <w:sz w:val="28"/>
          <w:szCs w:val="28"/>
        </w:rPr>
        <w:t xml:space="preserve">3. Общая характеристика муниципальной программы</w:t>
      </w:r>
      <w:r>
        <w:rPr>
          <w:sz w:val="28"/>
          <w:szCs w:val="28"/>
        </w:rPr>
      </w:r>
      <w:r>
        <w:rPr>
          <w:sz w:val="28"/>
          <w:szCs w:val="28"/>
        </w:rPr>
      </w:r>
    </w:p>
    <w:p>
      <w:pPr>
        <w:widowControl w:val="off"/>
        <w:jc w:val="both"/>
        <w:rPr>
          <w:sz w:val="28"/>
          <w:szCs w:val="28"/>
        </w:rPr>
      </w:pPr>
      <w:r>
        <w:rPr>
          <w:sz w:val="28"/>
          <w:szCs w:val="28"/>
        </w:rPr>
      </w:r>
      <w:r>
        <w:rPr>
          <w:sz w:val="28"/>
          <w:szCs w:val="28"/>
        </w:rPr>
      </w:r>
      <w:r>
        <w:rPr>
          <w:sz w:val="28"/>
          <w:szCs w:val="28"/>
        </w:rPr>
      </w:r>
    </w:p>
    <w:p>
      <w:pPr>
        <w:widowControl w:val="off"/>
        <w:jc w:val="center"/>
        <w:outlineLvl w:val="2"/>
        <w:rPr>
          <w:sz w:val="28"/>
          <w:szCs w:val="28"/>
        </w:rPr>
      </w:pPr>
      <w:bookmarkStart w:id="4" w:name="Par150"/>
      <w:bookmarkEnd w:id="4"/>
      <w:r>
        <w:rPr>
          <w:sz w:val="28"/>
          <w:szCs w:val="28"/>
        </w:rPr>
        <w:t xml:space="preserve">3.1. Приоритеты муниципальной политики в сфере реализации</w:t>
      </w:r>
      <w:r>
        <w:rPr>
          <w:sz w:val="28"/>
          <w:szCs w:val="28"/>
        </w:rPr>
      </w:r>
      <w:r>
        <w:rPr>
          <w:sz w:val="28"/>
          <w:szCs w:val="28"/>
        </w:rPr>
      </w:r>
    </w:p>
    <w:p>
      <w:pPr>
        <w:widowControl w:val="off"/>
        <w:jc w:val="center"/>
        <w:rPr>
          <w:sz w:val="28"/>
          <w:szCs w:val="28"/>
        </w:rPr>
      </w:pPr>
      <w:r>
        <w:rPr>
          <w:sz w:val="28"/>
          <w:szCs w:val="28"/>
        </w:rPr>
        <w:t xml:space="preserve">муниципальной программы</w:t>
      </w:r>
      <w:r>
        <w:rPr>
          <w:sz w:val="28"/>
          <w:szCs w:val="28"/>
        </w:rPr>
      </w:r>
      <w:r>
        <w:rPr>
          <w:sz w:val="28"/>
          <w:szCs w:val="28"/>
        </w:rPr>
      </w:r>
    </w:p>
    <w:p>
      <w:pPr>
        <w:widowControl w:val="off"/>
        <w:jc w:val="both"/>
        <w:rPr>
          <w:sz w:val="28"/>
          <w:szCs w:val="28"/>
        </w:rPr>
      </w:pPr>
      <w:r>
        <w:rPr>
          <w:sz w:val="28"/>
          <w:szCs w:val="28"/>
        </w:rPr>
      </w:r>
      <w:r>
        <w:rPr>
          <w:sz w:val="28"/>
          <w:szCs w:val="28"/>
        </w:rPr>
      </w:r>
      <w:r>
        <w:rPr>
          <w:sz w:val="28"/>
          <w:szCs w:val="28"/>
        </w:rPr>
      </w:r>
    </w:p>
    <w:p>
      <w:pPr>
        <w:pBdr>
          <w:top w:val="none" w:color="000000" w:sz="4" w:space="0"/>
          <w:left w:val="none" w:color="000000" w:sz="4" w:space="0"/>
          <w:bottom w:val="none" w:color="000000" w:sz="4" w:space="0"/>
          <w:right w:val="none" w:color="000000" w:sz="4" w:space="0"/>
        </w:pBdr>
        <w:spacing w:line="288" w:lineRule="atLeast"/>
        <w:ind w:firstLine="540"/>
        <w:jc w:val="both"/>
        <w:rPr>
          <w:sz w:val="28"/>
          <w:szCs w:val="28"/>
        </w:rPr>
      </w:pPr>
      <w:r>
        <w:rPr>
          <w:sz w:val="28"/>
          <w:szCs w:val="28"/>
        </w:rPr>
        <w:t xml:space="preserve">Приоритеты муниципальной политики в сфере реализации государственной программы определены исходя из Указа Президента Российской Федерации от 09.05.2017 </w:t>
      </w:r>
      <w:hyperlink r:id="rId10" w:tooltip="consultantplus://offline/ref=154855A987AFC56BBAE2B4F7E5486FE5ED11C5F78108FC61523549D6B922981CDF28668589DB17108D77977B26I4k2D" w:history="1">
        <w:r>
          <w:rPr>
            <w:sz w:val="28"/>
            <w:szCs w:val="28"/>
          </w:rPr>
          <w:t xml:space="preserve">№ 203</w:t>
        </w:r>
      </w:hyperlink>
      <w:r>
        <w:rPr>
          <w:sz w:val="28"/>
          <w:szCs w:val="28"/>
        </w:rPr>
        <w:t xml:space="preserve"> «О Стратегии развития </w:t>
      </w:r>
      <w:r>
        <w:rPr>
          <w:color w:val="000000"/>
          <w:sz w:val="28"/>
          <w:szCs w:val="28"/>
        </w:rPr>
        <w:t xml:space="preserve">информационного общества в Российской Федерации на 2017 - 2030 годы»,  </w:t>
      </w:r>
      <w:hyperlink r:id="rId11" w:tooltip="https://login.consultant.ru/link/?req=doc&amp;base=LAW&amp;n=475991&amp;date=06.11.2025" w:history="1">
        <w:r>
          <w:rPr>
            <w:rStyle w:val="846"/>
            <w:color w:val="000000"/>
            <w:sz w:val="28"/>
            <w:szCs w:val="28"/>
            <w:u w:val="none"/>
          </w:rPr>
          <w:t xml:space="preserve">Указа</w:t>
        </w:r>
      </w:hyperlink>
      <w:r>
        <w:rPr>
          <w:color w:val="000000"/>
          <w:sz w:val="28"/>
          <w:szCs w:val="28"/>
        </w:rPr>
        <w:t xml:space="preserve"> Президента Российской Федерации от 07.05.2024 № 309 «О национальных целях развития Российской Федерации на период до 2030 года и на перспективу до 2036 года»; </w:t>
      </w:r>
      <w:hyperlink r:id="rId12" w:tooltip="https://login.consultant.ru/link/?req=doc&amp;base=LAW&amp;n=489991&amp;date=06.11.2025" w:history="1">
        <w:r>
          <w:rPr>
            <w:rStyle w:val="846"/>
            <w:color w:val="000000"/>
            <w:sz w:val="28"/>
            <w:szCs w:val="28"/>
            <w:u w:val="none"/>
          </w:rPr>
          <w:t xml:space="preserve">Указа</w:t>
        </w:r>
      </w:hyperlink>
      <w:r>
        <w:rPr>
          <w:color w:val="000000"/>
          <w:sz w:val="28"/>
          <w:szCs w:val="28"/>
        </w:rPr>
        <w:t xml:space="preserve"> Президента Российской Федерации от 03.04.2023 № 232  «О создании Государственного фонда поддержки участников специальной военной операции «Защитники Отечества»; Единого </w:t>
      </w:r>
      <w:hyperlink r:id="rId13" w:tooltip="https://login.consultant.ru/link/?req=doc&amp;base=LAW&amp;n=398015&amp;date=06.11.2025" w:history="1">
        <w:r>
          <w:rPr>
            <w:rStyle w:val="846"/>
            <w:color w:val="000000"/>
            <w:sz w:val="28"/>
            <w:szCs w:val="28"/>
            <w:u w:val="none"/>
          </w:rPr>
          <w:t xml:space="preserve">плана</w:t>
        </w:r>
      </w:hyperlink>
      <w:r>
        <w:rPr>
          <w:color w:val="000000"/>
          <w:sz w:val="28"/>
          <w:szCs w:val="28"/>
        </w:rPr>
        <w:t xml:space="preserve"> по достижению национальных целей развития Российской Федерации на период до 2024 года и на плановый период до 2030 года, утвержденного распоряжением Правительства Российской Федерации от 01.10.2021 № 2765-р; закона </w:t>
      </w:r>
      <w:r>
        <w:rPr>
          <w:sz w:val="28"/>
          <w:szCs w:val="28"/>
        </w:rPr>
        <w:t xml:space="preserve">Российской Федерации от 12.12.2023 № 565 «О занятости населения в Российской Федерации», з</w:t>
      </w:r>
      <w:r>
        <w:rPr>
          <w:sz w:val="28"/>
          <w:szCs w:val="28"/>
        </w:rPr>
        <w:t xml:space="preserve">акона</w:t>
      </w:r>
      <w:r>
        <w:rPr>
          <w:sz w:val="28"/>
          <w:szCs w:val="28"/>
        </w:rPr>
        <w:t xml:space="preserve"> А</w:t>
      </w:r>
      <w:r>
        <w:rPr>
          <w:sz w:val="28"/>
          <w:szCs w:val="28"/>
        </w:rPr>
        <w:t xml:space="preserve">лтайского края</w:t>
      </w:r>
      <w:r>
        <w:rPr>
          <w:sz w:val="28"/>
          <w:szCs w:val="28"/>
        </w:rPr>
        <w:t xml:space="preserve"> </w:t>
      </w:r>
      <w:r>
        <w:rPr>
          <w:sz w:val="28"/>
          <w:szCs w:val="28"/>
        </w:rPr>
        <w:t xml:space="preserve">от 06 сентября 2021 года </w:t>
      </w:r>
      <w:r>
        <w:rPr>
          <w:sz w:val="28"/>
          <w:szCs w:val="28"/>
        </w:rPr>
        <w:t xml:space="preserve">№</w:t>
      </w:r>
      <w:r>
        <w:rPr>
          <w:sz w:val="28"/>
          <w:szCs w:val="28"/>
        </w:rPr>
        <w:t xml:space="preserve"> 86-ЗС</w:t>
      </w:r>
      <w:r>
        <w:rPr>
          <w:sz w:val="28"/>
          <w:szCs w:val="28"/>
        </w:rPr>
        <w:t xml:space="preserve"> «</w:t>
      </w:r>
      <w:r>
        <w:rPr>
          <w:sz w:val="28"/>
          <w:szCs w:val="28"/>
        </w:rPr>
        <w:t xml:space="preserve">Об утверждении стратегии социально-экономического развития Алтайского края до 2035 года</w:t>
      </w:r>
      <w:r>
        <w:rPr>
          <w:sz w:val="28"/>
          <w:szCs w:val="28"/>
        </w:rPr>
        <w:t xml:space="preserve">», постановления Правительства Алтайского края от 24.11.2023 № 438 «Об утверждении государственной программы Алтайского края «Содействие занятости населения Алтайского края», Стратегии социально-экономического развития города Новоалтайска </w:t>
      </w:r>
      <w:r>
        <w:rPr>
          <w:sz w:val="28"/>
          <w:szCs w:val="28"/>
        </w:rPr>
        <w:t xml:space="preserve">Алтайского края до 2035 года</w:t>
      </w:r>
      <w:r>
        <w:rPr>
          <w:sz w:val="28"/>
          <w:szCs w:val="28"/>
        </w:rPr>
        <w:t xml:space="preserve">.</w:t>
      </w:r>
      <w:r>
        <w:rPr>
          <w:sz w:val="28"/>
          <w:szCs w:val="28"/>
        </w:rPr>
      </w:r>
      <w:r>
        <w:rPr>
          <w:sz w:val="28"/>
          <w:szCs w:val="28"/>
        </w:rPr>
      </w:r>
    </w:p>
    <w:p>
      <w:pPr>
        <w:pStyle w:val="866"/>
        <w:ind w:firstLine="539"/>
        <w:jc w:val="both"/>
        <w:rPr>
          <w:sz w:val="28"/>
          <w:szCs w:val="28"/>
        </w:rPr>
      </w:pPr>
      <w:r>
        <w:rPr>
          <w:sz w:val="28"/>
          <w:szCs w:val="28"/>
        </w:rPr>
        <w:t xml:space="preserve">К приоритетным направлениям муниципальной политики в сфере реализации программы, определенным вышеуказанными нормативными правовыми актами, отнесены в том числе следующие:</w:t>
      </w:r>
      <w:r>
        <w:rPr>
          <w:sz w:val="28"/>
          <w:szCs w:val="28"/>
        </w:rPr>
      </w:r>
      <w:r>
        <w:rPr>
          <w:sz w:val="28"/>
          <w:szCs w:val="28"/>
        </w:rPr>
      </w:r>
    </w:p>
    <w:p>
      <w:pPr>
        <w:widowControl w:val="off"/>
        <w:ind w:firstLine="539"/>
        <w:jc w:val="both"/>
        <w:rPr>
          <w:sz w:val="28"/>
          <w:szCs w:val="28"/>
        </w:rPr>
      </w:pPr>
      <w:r>
        <w:rPr>
          <w:sz w:val="28"/>
          <w:szCs w:val="28"/>
        </w:rPr>
        <w:t xml:space="preserve">- обеспечение экономики города трудовыми ресурсами, необходимыми для </w:t>
      </w:r>
      <w:r>
        <w:rPr>
          <w:sz w:val="28"/>
          <w:szCs w:val="28"/>
        </w:rPr>
        <w:t xml:space="preserve">его устойчивого социально-экономического развития;</w:t>
      </w:r>
      <w:r>
        <w:rPr>
          <w:sz w:val="28"/>
          <w:szCs w:val="28"/>
        </w:rPr>
      </w:r>
      <w:r>
        <w:rPr>
          <w:sz w:val="28"/>
          <w:szCs w:val="28"/>
        </w:rPr>
      </w:r>
    </w:p>
    <w:p>
      <w:pPr>
        <w:pStyle w:val="866"/>
        <w:ind w:firstLine="539"/>
        <w:jc w:val="both"/>
        <w:rPr>
          <w:sz w:val="28"/>
          <w:szCs w:val="28"/>
        </w:rPr>
      </w:pPr>
      <w:r>
        <w:rPr>
          <w:sz w:val="28"/>
          <w:szCs w:val="28"/>
        </w:rPr>
        <w:t xml:space="preserve">- повышение эффективности использования рабочей силы и формирование кадрового потенциала с учетом потребностей экономики;</w:t>
      </w:r>
      <w:r>
        <w:rPr>
          <w:sz w:val="28"/>
          <w:szCs w:val="28"/>
        </w:rPr>
      </w:r>
      <w:r>
        <w:rPr>
          <w:sz w:val="28"/>
          <w:szCs w:val="28"/>
        </w:rPr>
      </w:r>
    </w:p>
    <w:p>
      <w:pPr>
        <w:widowControl w:val="off"/>
        <w:ind w:firstLine="539"/>
        <w:jc w:val="both"/>
        <w:rPr>
          <w:sz w:val="28"/>
          <w:szCs w:val="28"/>
        </w:rPr>
      </w:pPr>
      <w:r>
        <w:rPr>
          <w:sz w:val="28"/>
          <w:szCs w:val="28"/>
        </w:rPr>
        <w:t xml:space="preserve">- создание условий для интеграции в трудовую деятельность лиц </w:t>
      </w:r>
      <w:r>
        <w:rPr>
          <w:sz w:val="28"/>
          <w:szCs w:val="28"/>
        </w:rPr>
        <w:br w:type="textWrapping" w:clear="all"/>
        <w:t xml:space="preserve">с ограниченными физическими возможностями;</w:t>
      </w:r>
      <w:r>
        <w:rPr>
          <w:sz w:val="28"/>
          <w:szCs w:val="28"/>
        </w:rPr>
      </w:r>
      <w:r>
        <w:rPr>
          <w:sz w:val="28"/>
          <w:szCs w:val="28"/>
        </w:rPr>
      </w:r>
    </w:p>
    <w:p>
      <w:pPr>
        <w:widowControl w:val="off"/>
        <w:ind w:firstLine="539"/>
        <w:jc w:val="both"/>
        <w:rPr>
          <w:sz w:val="28"/>
          <w:szCs w:val="28"/>
        </w:rPr>
      </w:pPr>
      <w:r>
        <w:rPr>
          <w:sz w:val="28"/>
          <w:szCs w:val="28"/>
        </w:rPr>
        <w:t xml:space="preserve">- обеспечение соблюдения законных прав и государственных гарантий граждан  в сфере труда и занятости;</w:t>
      </w:r>
      <w:r>
        <w:rPr>
          <w:sz w:val="28"/>
          <w:szCs w:val="28"/>
        </w:rPr>
      </w:r>
      <w:r>
        <w:rPr>
          <w:sz w:val="28"/>
          <w:szCs w:val="28"/>
        </w:rPr>
      </w:r>
    </w:p>
    <w:p>
      <w:pPr>
        <w:pStyle w:val="866"/>
        <w:ind w:firstLine="539"/>
        <w:jc w:val="both"/>
        <w:rPr>
          <w:sz w:val="28"/>
          <w:szCs w:val="28"/>
        </w:rPr>
      </w:pPr>
      <w:r>
        <w:rPr>
          <w:sz w:val="28"/>
          <w:szCs w:val="28"/>
        </w:rPr>
        <w:t xml:space="preserve">- внедрение культуры безопасного труда;</w:t>
      </w:r>
      <w:r>
        <w:rPr>
          <w:sz w:val="28"/>
          <w:szCs w:val="28"/>
        </w:rPr>
      </w:r>
      <w:r>
        <w:rPr>
          <w:sz w:val="28"/>
          <w:szCs w:val="28"/>
        </w:rPr>
      </w:r>
    </w:p>
    <w:p>
      <w:pPr>
        <w:widowControl w:val="off"/>
        <w:ind w:firstLine="539"/>
        <w:jc w:val="both"/>
        <w:rPr>
          <w:sz w:val="28"/>
          <w:szCs w:val="28"/>
        </w:rPr>
      </w:pPr>
      <w:r>
        <w:rPr>
          <w:sz w:val="28"/>
          <w:szCs w:val="28"/>
        </w:rPr>
        <w:t xml:space="preserve">- разработка и реализация мер по улучшению условий и охраны труда, снижению риска смертности и травматизма на производстве, профессиональных заболеваний, совершенствование управления профессиональными рисками с участием сторон социального партнерства.</w:t>
      </w:r>
      <w:r>
        <w:rPr>
          <w:sz w:val="28"/>
          <w:szCs w:val="28"/>
        </w:rPr>
      </w:r>
      <w:r>
        <w:rPr>
          <w:sz w:val="28"/>
          <w:szCs w:val="28"/>
        </w:rPr>
      </w:r>
    </w:p>
    <w:p>
      <w:pPr>
        <w:widowControl w:val="off"/>
        <w:jc w:val="both"/>
        <w:rPr>
          <w:sz w:val="28"/>
          <w:szCs w:val="28"/>
        </w:rPr>
      </w:pPr>
      <w:r>
        <w:rPr>
          <w:sz w:val="28"/>
          <w:szCs w:val="28"/>
        </w:rPr>
      </w:r>
      <w:r>
        <w:rPr>
          <w:sz w:val="28"/>
          <w:szCs w:val="28"/>
        </w:rPr>
      </w:r>
      <w:r>
        <w:rPr>
          <w:sz w:val="28"/>
          <w:szCs w:val="28"/>
        </w:rPr>
      </w:r>
    </w:p>
    <w:p>
      <w:pPr>
        <w:widowControl w:val="off"/>
        <w:jc w:val="center"/>
        <w:outlineLvl w:val="2"/>
        <w:rPr>
          <w:sz w:val="28"/>
          <w:szCs w:val="28"/>
        </w:rPr>
      </w:pPr>
      <w:bookmarkStart w:id="5" w:name="Par165"/>
      <w:bookmarkEnd w:id="5"/>
      <w:r>
        <w:rPr>
          <w:sz w:val="28"/>
          <w:szCs w:val="28"/>
        </w:rPr>
        <w:t xml:space="preserve">3.2. Характеристика цели, задач и конечных результатов реализации муниципальной программы</w:t>
      </w:r>
      <w:r>
        <w:rPr>
          <w:sz w:val="28"/>
          <w:szCs w:val="28"/>
        </w:rPr>
      </w:r>
      <w:r>
        <w:rPr>
          <w:sz w:val="28"/>
          <w:szCs w:val="28"/>
        </w:rPr>
      </w:r>
    </w:p>
    <w:p>
      <w:pPr>
        <w:widowControl w:val="off"/>
        <w:jc w:val="both"/>
        <w:rPr>
          <w:sz w:val="28"/>
          <w:szCs w:val="28"/>
        </w:rPr>
      </w:pPr>
      <w:r>
        <w:rPr>
          <w:sz w:val="28"/>
          <w:szCs w:val="28"/>
        </w:rPr>
      </w:r>
      <w:r>
        <w:rPr>
          <w:sz w:val="28"/>
          <w:szCs w:val="28"/>
        </w:rPr>
      </w:r>
      <w:r>
        <w:rPr>
          <w:sz w:val="28"/>
          <w:szCs w:val="28"/>
        </w:rPr>
      </w:r>
    </w:p>
    <w:p>
      <w:pPr>
        <w:widowControl w:val="off"/>
        <w:ind w:firstLine="540"/>
        <w:jc w:val="both"/>
        <w:rPr>
          <w:sz w:val="28"/>
          <w:szCs w:val="28"/>
        </w:rPr>
      </w:pPr>
      <w:r>
        <w:rPr>
          <w:sz w:val="28"/>
          <w:szCs w:val="28"/>
        </w:rPr>
        <w:t xml:space="preserve">Целью му</w:t>
      </w:r>
      <w:r>
        <w:rPr>
          <w:sz w:val="28"/>
          <w:szCs w:val="28"/>
        </w:rPr>
        <w:t xml:space="preserve">ниципальной программы является повышение эффективности занятости населения города и обеспечение прав граждан на защиту от безработицы, улучшение условий и охраны труда у работодателей города и, как следствие, снижение уровня производственного травматизма. </w:t>
      </w:r>
      <w:r>
        <w:rPr>
          <w:sz w:val="28"/>
          <w:szCs w:val="28"/>
        </w:rPr>
      </w:r>
      <w:r>
        <w:rPr>
          <w:sz w:val="28"/>
          <w:szCs w:val="28"/>
        </w:rPr>
      </w:r>
    </w:p>
    <w:p>
      <w:pPr>
        <w:widowControl w:val="off"/>
        <w:ind w:firstLine="540"/>
        <w:jc w:val="both"/>
        <w:rPr>
          <w:sz w:val="28"/>
          <w:szCs w:val="28"/>
        </w:rPr>
      </w:pPr>
      <w:r>
        <w:rPr>
          <w:sz w:val="28"/>
          <w:szCs w:val="28"/>
        </w:rPr>
        <w:t xml:space="preserve">Достижение цели муниципальной программы будет осуществляться посредством решения следующих задач. </w:t>
      </w:r>
      <w:r>
        <w:rPr>
          <w:sz w:val="28"/>
          <w:szCs w:val="28"/>
        </w:rPr>
      </w:r>
      <w:r>
        <w:rPr>
          <w:sz w:val="28"/>
          <w:szCs w:val="28"/>
        </w:rPr>
      </w:r>
    </w:p>
    <w:p>
      <w:pPr>
        <w:pStyle w:val="866"/>
        <w:ind w:firstLine="600"/>
        <w:jc w:val="both"/>
        <w:rPr>
          <w:sz w:val="28"/>
          <w:szCs w:val="28"/>
        </w:rPr>
      </w:pPr>
      <w:r>
        <w:rPr>
          <w:sz w:val="28"/>
          <w:szCs w:val="28"/>
        </w:rPr>
        <w:t xml:space="preserve">1. Снижение напряженности на рынке труда города и поддержка эффективной занятости населения, обеспечение прав граждан на защиту от безработицы.</w:t>
      </w:r>
      <w:r>
        <w:rPr>
          <w:sz w:val="28"/>
          <w:szCs w:val="28"/>
        </w:rPr>
      </w:r>
      <w:r>
        <w:rPr>
          <w:sz w:val="28"/>
          <w:szCs w:val="28"/>
        </w:rPr>
      </w:r>
    </w:p>
    <w:p>
      <w:pPr>
        <w:widowControl w:val="off"/>
        <w:ind w:firstLine="709"/>
        <w:jc w:val="both"/>
        <w:rPr>
          <w:sz w:val="28"/>
          <w:szCs w:val="28"/>
        </w:rPr>
      </w:pPr>
      <w:r>
        <w:rPr>
          <w:sz w:val="28"/>
          <w:szCs w:val="28"/>
        </w:rPr>
        <w:t xml:space="preserve">2. Снижение уровней производственного травматизма. </w:t>
      </w:r>
      <w:r>
        <w:rPr>
          <w:sz w:val="28"/>
          <w:szCs w:val="28"/>
        </w:rPr>
      </w:r>
      <w:r>
        <w:rPr>
          <w:sz w:val="28"/>
          <w:szCs w:val="28"/>
        </w:rPr>
      </w:r>
    </w:p>
    <w:p>
      <w:pPr>
        <w:widowControl w:val="off"/>
        <w:ind w:firstLine="709"/>
        <w:jc w:val="both"/>
        <w:rPr>
          <w:sz w:val="28"/>
          <w:szCs w:val="28"/>
        </w:rPr>
      </w:pPr>
      <w:r>
        <w:rPr>
          <w:sz w:val="28"/>
          <w:szCs w:val="28"/>
        </w:rPr>
        <w:t xml:space="preserve">Муниципальная программа включает 2 подпрограммы, реализация мероприятий которых в комплексе призвана обеспечить достижение целей муниципальной  программы и решение программных задач:</w:t>
      </w:r>
      <w:r>
        <w:rPr>
          <w:sz w:val="28"/>
          <w:szCs w:val="28"/>
        </w:rPr>
      </w:r>
      <w:r>
        <w:rPr>
          <w:sz w:val="28"/>
          <w:szCs w:val="28"/>
        </w:rPr>
      </w:r>
    </w:p>
    <w:p>
      <w:pPr>
        <w:widowControl w:val="off"/>
        <w:ind w:firstLine="709"/>
        <w:jc w:val="both"/>
        <w:rPr>
          <w:sz w:val="28"/>
          <w:szCs w:val="28"/>
        </w:rPr>
      </w:pPr>
      <w:r>
        <w:rPr>
          <w:sz w:val="28"/>
          <w:szCs w:val="28"/>
        </w:rPr>
        <w:t xml:space="preserve">- </w:t>
      </w:r>
      <w:hyperlink w:tooltip="#Par1856" w:anchor="Par1856" w:history="1">
        <w:r>
          <w:rPr>
            <w:sz w:val="28"/>
            <w:szCs w:val="28"/>
          </w:rPr>
          <w:t xml:space="preserve">подпрограмма 1</w:t>
        </w:r>
      </w:hyperlink>
      <w:r>
        <w:rPr>
          <w:sz w:val="28"/>
          <w:szCs w:val="28"/>
        </w:rPr>
        <w:t xml:space="preserve"> «Содействие эффективной занятости населения и социальная поддержка безработных граждан в городе Новоалтайске Алтайского края» </w:t>
      </w:r>
      <w:r>
        <w:rPr>
          <w:sz w:val="28"/>
          <w:szCs w:val="28"/>
        </w:rPr>
      </w:r>
      <w:r>
        <w:rPr>
          <w:sz w:val="28"/>
          <w:szCs w:val="28"/>
        </w:rPr>
      </w:r>
    </w:p>
    <w:p>
      <w:pPr>
        <w:widowControl w:val="off"/>
        <w:ind w:firstLine="709"/>
        <w:jc w:val="both"/>
        <w:rPr>
          <w:sz w:val="28"/>
          <w:szCs w:val="28"/>
        </w:rPr>
      </w:pPr>
      <w:r>
        <w:rPr>
          <w:sz w:val="28"/>
          <w:szCs w:val="28"/>
        </w:rPr>
        <w:t xml:space="preserve">- </w:t>
      </w:r>
      <w:hyperlink w:tooltip="#Par2041" w:anchor="Par2041" w:history="1">
        <w:r>
          <w:rPr>
            <w:sz w:val="28"/>
            <w:szCs w:val="28"/>
          </w:rPr>
          <w:t xml:space="preserve">подпрограмма 2</w:t>
        </w:r>
      </w:hyperlink>
      <w:r>
        <w:rPr>
          <w:sz w:val="28"/>
          <w:szCs w:val="28"/>
        </w:rPr>
        <w:t xml:space="preserve"> «Улучшение условий и охраны труда в городе Новоалтайске Алтайского края»</w:t>
      </w:r>
      <w:r>
        <w:rPr>
          <w:sz w:val="28"/>
          <w:szCs w:val="28"/>
        </w:rPr>
      </w:r>
      <w:r>
        <w:rPr>
          <w:sz w:val="28"/>
          <w:szCs w:val="28"/>
        </w:rPr>
      </w:r>
    </w:p>
    <w:p>
      <w:pPr>
        <w:widowControl w:val="off"/>
        <w:ind w:firstLine="709"/>
        <w:jc w:val="both"/>
        <w:rPr>
          <w:sz w:val="28"/>
          <w:szCs w:val="28"/>
        </w:rPr>
      </w:pPr>
      <w:bookmarkStart w:id="6" w:name="Par176"/>
      <w:bookmarkEnd w:id="6"/>
      <w:r>
        <w:rPr>
          <w:sz w:val="28"/>
          <w:szCs w:val="28"/>
        </w:rPr>
        <w:t xml:space="preserve">Основными результатами реализации муниципальной программы будут являться:</w:t>
      </w:r>
      <w:r>
        <w:rPr>
          <w:sz w:val="28"/>
          <w:szCs w:val="28"/>
        </w:rPr>
      </w:r>
      <w:r>
        <w:rPr>
          <w:sz w:val="28"/>
          <w:szCs w:val="28"/>
        </w:rPr>
      </w:r>
    </w:p>
    <w:p>
      <w:pPr>
        <w:pStyle w:val="704"/>
        <w:widowControl w:val="off"/>
        <w:numPr>
          <w:numId w:val="4"/>
          <w:ilvl w:val="0"/>
        </w:numPr>
        <w:tabs>
          <w:tab w:val="left" w:pos="993" w:leader="none"/>
        </w:tabs>
        <w:ind w:left="0" w:firstLine="709"/>
        <w:jc w:val="both"/>
        <w:rPr>
          <w:sz w:val="28"/>
          <w:szCs w:val="28"/>
        </w:rPr>
      </w:pPr>
      <w:r>
        <w:rPr>
          <w:sz w:val="28"/>
          <w:szCs w:val="28"/>
        </w:rPr>
        <w:t xml:space="preserve">удержание регистрируемой безработицы к концу 2030 года на уровне не выше 0,6 %;</w:t>
      </w:r>
      <w:r>
        <w:rPr>
          <w:sz w:val="28"/>
          <w:szCs w:val="28"/>
        </w:rPr>
      </w:r>
      <w:r>
        <w:rPr>
          <w:sz w:val="28"/>
          <w:szCs w:val="28"/>
        </w:rPr>
      </w:r>
    </w:p>
    <w:p>
      <w:pPr>
        <w:pStyle w:val="704"/>
        <w:widowControl w:val="off"/>
        <w:numPr>
          <w:numId w:val="4"/>
          <w:ilvl w:val="0"/>
        </w:numPr>
        <w:tabs>
          <w:tab w:val="left" w:pos="993" w:leader="none"/>
        </w:tabs>
        <w:ind w:left="0" w:firstLine="709"/>
        <w:jc w:val="both"/>
        <w:rPr>
          <w:sz w:val="28"/>
          <w:szCs w:val="28"/>
        </w:rPr>
      </w:pPr>
      <w:r>
        <w:rPr>
          <w:sz w:val="28"/>
          <w:szCs w:val="28"/>
        </w:rPr>
        <w:t xml:space="preserve">обеспечение удельного веса рабочих мест, на которых проведена специальная оценка условий труда, в общем количестве рабочих мест, подлежащих специальной оценке условий труда в 2030 году на уровне  99,0 %.</w:t>
      </w:r>
      <w:r>
        <w:rPr>
          <w:sz w:val="28"/>
          <w:szCs w:val="28"/>
        </w:rPr>
      </w:r>
      <w:r>
        <w:rPr>
          <w:sz w:val="28"/>
          <w:szCs w:val="28"/>
        </w:rPr>
      </w:r>
    </w:p>
    <w:p>
      <w:pPr>
        <w:ind w:firstLine="709"/>
        <w:jc w:val="both"/>
        <w:rPr>
          <w:sz w:val="28"/>
          <w:szCs w:val="28"/>
        </w:rPr>
      </w:pPr>
      <w:r>
        <w:rPr>
          <w:sz w:val="28"/>
          <w:szCs w:val="28"/>
        </w:rPr>
        <w:t xml:space="preserve">Сведения об индикаторах муниципальной программы (показателях подпрограмм) и их значениях приведены в приложении 3 к муниципальной Программе. </w:t>
      </w:r>
      <w:r>
        <w:rPr>
          <w:sz w:val="28"/>
          <w:szCs w:val="28"/>
        </w:rPr>
      </w:r>
      <w:r>
        <w:rPr>
          <w:sz w:val="28"/>
          <w:szCs w:val="28"/>
        </w:rPr>
      </w:r>
    </w:p>
    <w:p>
      <w:pPr>
        <w:ind w:firstLine="709"/>
        <w:jc w:val="both"/>
        <w:rPr>
          <w:sz w:val="28"/>
          <w:szCs w:val="28"/>
        </w:rPr>
      </w:pPr>
      <w:r>
        <w:rPr>
          <w:sz w:val="28"/>
          <w:szCs w:val="28"/>
        </w:rPr>
      </w:r>
      <w:r>
        <w:rPr>
          <w:sz w:val="28"/>
          <w:szCs w:val="28"/>
        </w:rPr>
      </w:r>
      <w:r>
        <w:rPr>
          <w:sz w:val="28"/>
          <w:szCs w:val="28"/>
        </w:rPr>
      </w:r>
    </w:p>
    <w:p>
      <w:pPr>
        <w:ind w:firstLine="709"/>
        <w:jc w:val="both"/>
        <w:rPr>
          <w:sz w:val="28"/>
          <w:szCs w:val="28"/>
        </w:rPr>
      </w:pPr>
      <w:r>
        <w:rPr>
          <w:sz w:val="28"/>
          <w:szCs w:val="28"/>
        </w:rPr>
      </w:r>
      <w:r>
        <w:rPr>
          <w:sz w:val="28"/>
          <w:szCs w:val="28"/>
        </w:rPr>
      </w:r>
      <w:r>
        <w:rPr>
          <w:sz w:val="28"/>
          <w:szCs w:val="28"/>
        </w:rPr>
      </w:r>
    </w:p>
    <w:p>
      <w:pPr>
        <w:jc w:val="center"/>
        <w:rPr>
          <w:sz w:val="28"/>
          <w:szCs w:val="28"/>
        </w:rPr>
      </w:pPr>
      <w:r>
        <w:rPr>
          <w:sz w:val="28"/>
          <w:szCs w:val="28"/>
        </w:rPr>
        <w:t xml:space="preserve">Информация о порядке расчета значений индикаторов </w:t>
      </w:r>
      <w:r>
        <w:rPr>
          <w:sz w:val="28"/>
          <w:szCs w:val="28"/>
        </w:rPr>
      </w:r>
      <w:r>
        <w:rPr>
          <w:sz w:val="28"/>
          <w:szCs w:val="28"/>
        </w:rPr>
      </w:r>
    </w:p>
    <w:p>
      <w:pPr>
        <w:jc w:val="center"/>
        <w:rPr>
          <w:sz w:val="28"/>
          <w:szCs w:val="28"/>
        </w:rPr>
      </w:pPr>
      <w:r>
        <w:rPr>
          <w:sz w:val="28"/>
          <w:szCs w:val="28"/>
        </w:rPr>
        <w:t xml:space="preserve">муниципальной программы</w:t>
      </w:r>
      <w:r>
        <w:rPr>
          <w:sz w:val="28"/>
          <w:szCs w:val="28"/>
        </w:rPr>
      </w:r>
      <w:r>
        <w:rPr>
          <w:sz w:val="28"/>
          <w:szCs w:val="28"/>
        </w:rPr>
      </w:r>
    </w:p>
    <w:p>
      <w:pPr>
        <w:pStyle w:val="866"/>
        <w:ind w:firstLine="540"/>
        <w:jc w:val="cente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00"/>
        <w:gridCol w:w="2484"/>
        <w:gridCol w:w="4252"/>
        <w:gridCol w:w="2268"/>
      </w:tblGrid>
      <w:tr>
        <w:trPr/>
        <w:tblPrEx/>
        <w:tc>
          <w:tcPr>
            <w:tcW w:w="600" w:type="dxa"/>
            <w:noWrap w:val="false"/>
            <w:textDirection w:val="lrTb"/>
          </w:tcPr>
          <w:p>
            <w:pPr>
              <w:pStyle w:val="866"/>
              <w:jc w:val="center"/>
              <w:rPr>
                <w:szCs w:val="24"/>
              </w:rPr>
            </w:pPr>
            <w:r>
              <w:rPr>
                <w:szCs w:val="24"/>
              </w:rPr>
              <w:t xml:space="preserve">№ п/п</w:t>
            </w:r>
            <w:r>
              <w:rPr>
                <w:szCs w:val="24"/>
              </w:rPr>
            </w:r>
            <w:r>
              <w:rPr>
                <w:szCs w:val="24"/>
              </w:rPr>
            </w:r>
          </w:p>
        </w:tc>
        <w:tc>
          <w:tcPr>
            <w:tcW w:w="2484" w:type="dxa"/>
            <w:noWrap w:val="false"/>
            <w:textDirection w:val="lrTb"/>
          </w:tcPr>
          <w:p>
            <w:pPr>
              <w:pStyle w:val="866"/>
              <w:jc w:val="center"/>
              <w:rPr>
                <w:szCs w:val="24"/>
              </w:rPr>
            </w:pPr>
            <w:r>
              <w:rPr>
                <w:szCs w:val="24"/>
              </w:rPr>
              <w:t xml:space="preserve">Наименование индикатора</w:t>
            </w:r>
            <w:r>
              <w:rPr>
                <w:szCs w:val="24"/>
              </w:rPr>
            </w:r>
            <w:r>
              <w:rPr>
                <w:szCs w:val="24"/>
              </w:rPr>
            </w:r>
          </w:p>
        </w:tc>
        <w:tc>
          <w:tcPr>
            <w:tcW w:w="4252" w:type="dxa"/>
            <w:noWrap w:val="false"/>
            <w:textDirection w:val="lrTb"/>
          </w:tcPr>
          <w:p>
            <w:pPr>
              <w:pStyle w:val="866"/>
              <w:jc w:val="center"/>
              <w:rPr>
                <w:szCs w:val="24"/>
              </w:rPr>
            </w:pPr>
            <w:r>
              <w:rPr>
                <w:szCs w:val="24"/>
              </w:rPr>
              <w:t xml:space="preserve">Методика расчета значения целевого индикатора</w:t>
            </w:r>
            <w:r>
              <w:rPr>
                <w:szCs w:val="24"/>
              </w:rPr>
            </w:r>
            <w:r>
              <w:rPr>
                <w:szCs w:val="24"/>
              </w:rPr>
            </w:r>
          </w:p>
        </w:tc>
        <w:tc>
          <w:tcPr>
            <w:tcW w:w="2268" w:type="dxa"/>
            <w:noWrap w:val="false"/>
            <w:textDirection w:val="lrTb"/>
          </w:tcPr>
          <w:p>
            <w:pPr>
              <w:pStyle w:val="866"/>
              <w:jc w:val="center"/>
              <w:rPr>
                <w:szCs w:val="24"/>
              </w:rPr>
            </w:pPr>
            <w:r>
              <w:rPr>
                <w:szCs w:val="24"/>
              </w:rPr>
              <w:t xml:space="preserve">Источник получения данных</w:t>
            </w:r>
            <w:r>
              <w:rPr>
                <w:szCs w:val="24"/>
              </w:rPr>
            </w:r>
            <w:r>
              <w:rPr>
                <w:szCs w:val="24"/>
              </w:rPr>
            </w:r>
          </w:p>
        </w:tc>
      </w:tr>
      <w:tr>
        <w:trPr>
          <w:trHeight w:val="201"/>
        </w:trPr>
        <w:tblPrEx/>
        <w:tc>
          <w:tcPr>
            <w:tcW w:w="600" w:type="dxa"/>
            <w:noWrap w:val="false"/>
            <w:textDirection w:val="lrTb"/>
          </w:tcPr>
          <w:p>
            <w:pPr>
              <w:pStyle w:val="866"/>
              <w:jc w:val="center"/>
              <w:rPr>
                <w:szCs w:val="24"/>
              </w:rPr>
            </w:pPr>
            <w:r>
              <w:rPr>
                <w:szCs w:val="24"/>
              </w:rPr>
              <w:t xml:space="preserve">1</w:t>
            </w:r>
            <w:r>
              <w:rPr>
                <w:szCs w:val="24"/>
              </w:rPr>
            </w:r>
            <w:r>
              <w:rPr>
                <w:szCs w:val="24"/>
              </w:rPr>
            </w:r>
          </w:p>
        </w:tc>
        <w:tc>
          <w:tcPr>
            <w:tcW w:w="2484" w:type="dxa"/>
            <w:noWrap w:val="false"/>
            <w:textDirection w:val="lrTb"/>
          </w:tcPr>
          <w:p>
            <w:pPr>
              <w:pStyle w:val="866"/>
              <w:jc w:val="center"/>
              <w:rPr>
                <w:szCs w:val="24"/>
              </w:rPr>
            </w:pPr>
            <w:r>
              <w:rPr>
                <w:szCs w:val="24"/>
              </w:rPr>
              <w:t xml:space="preserve">2</w:t>
            </w:r>
            <w:r>
              <w:rPr>
                <w:szCs w:val="24"/>
              </w:rPr>
            </w:r>
            <w:r>
              <w:rPr>
                <w:szCs w:val="24"/>
              </w:rPr>
            </w:r>
          </w:p>
        </w:tc>
        <w:tc>
          <w:tcPr>
            <w:tcW w:w="4252" w:type="dxa"/>
            <w:noWrap w:val="false"/>
            <w:textDirection w:val="lrTb"/>
          </w:tcPr>
          <w:p>
            <w:pPr>
              <w:pStyle w:val="866"/>
              <w:jc w:val="center"/>
              <w:rPr>
                <w:szCs w:val="24"/>
              </w:rPr>
            </w:pPr>
            <w:r>
              <w:rPr>
                <w:szCs w:val="24"/>
              </w:rPr>
              <w:t xml:space="preserve">3</w:t>
            </w:r>
            <w:r>
              <w:rPr>
                <w:szCs w:val="24"/>
              </w:rPr>
            </w:r>
            <w:r>
              <w:rPr>
                <w:szCs w:val="24"/>
              </w:rPr>
            </w:r>
          </w:p>
        </w:tc>
        <w:tc>
          <w:tcPr>
            <w:tcW w:w="2268" w:type="dxa"/>
            <w:noWrap w:val="false"/>
            <w:textDirection w:val="lrTb"/>
          </w:tcPr>
          <w:p>
            <w:pPr>
              <w:pStyle w:val="866"/>
              <w:jc w:val="center"/>
              <w:rPr>
                <w:szCs w:val="24"/>
              </w:rPr>
            </w:pPr>
            <w:r>
              <w:rPr>
                <w:szCs w:val="24"/>
              </w:rPr>
              <w:t xml:space="preserve">4</w:t>
            </w:r>
            <w:r>
              <w:rPr>
                <w:szCs w:val="24"/>
              </w:rPr>
            </w:r>
            <w:r>
              <w:rPr>
                <w:szCs w:val="24"/>
              </w:rPr>
            </w:r>
          </w:p>
        </w:tc>
      </w:tr>
      <w:tr>
        <w:trPr/>
        <w:tblPrEx/>
        <w:tc>
          <w:tcPr>
            <w:tcW w:w="600" w:type="dxa"/>
            <w:noWrap w:val="false"/>
            <w:textDirection w:val="lrTb"/>
          </w:tcPr>
          <w:p>
            <w:pPr>
              <w:pStyle w:val="866"/>
              <w:jc w:val="center"/>
              <w:rPr>
                <w:szCs w:val="24"/>
              </w:rPr>
            </w:pPr>
            <w:r>
              <w:rPr>
                <w:szCs w:val="24"/>
              </w:rPr>
              <w:t xml:space="preserve">1. </w:t>
            </w:r>
            <w:r>
              <w:rPr>
                <w:szCs w:val="24"/>
              </w:rPr>
            </w:r>
            <w:r>
              <w:rPr>
                <w:szCs w:val="24"/>
              </w:rPr>
            </w:r>
          </w:p>
        </w:tc>
        <w:tc>
          <w:tcPr>
            <w:tcW w:w="2484" w:type="dxa"/>
            <w:noWrap w:val="false"/>
            <w:textDirection w:val="lrTb"/>
          </w:tcPr>
          <w:p>
            <w:pPr>
              <w:pStyle w:val="866"/>
              <w:jc w:val="both"/>
              <w:rPr>
                <w:szCs w:val="24"/>
              </w:rPr>
            </w:pPr>
            <w:r>
              <w:rPr>
                <w:szCs w:val="24"/>
              </w:rPr>
              <w:t xml:space="preserve">Уровень регистрируемой безработицы </w:t>
            </w:r>
            <w:r>
              <w:rPr>
                <w:szCs w:val="24"/>
              </w:rPr>
            </w:r>
            <w:r>
              <w:rPr>
                <w:szCs w:val="24"/>
              </w:rPr>
            </w:r>
          </w:p>
          <w:p>
            <w:pPr>
              <w:pStyle w:val="866"/>
              <w:rPr>
                <w:szCs w:val="24"/>
              </w:rPr>
            </w:pPr>
            <w:r>
              <w:rPr>
                <w:szCs w:val="24"/>
              </w:rPr>
              <w:t xml:space="preserve">(на конец периода)</w:t>
            </w:r>
            <w:r>
              <w:rPr>
                <w:szCs w:val="24"/>
              </w:rPr>
            </w:r>
            <w:r>
              <w:rPr>
                <w:szCs w:val="24"/>
              </w:rPr>
            </w:r>
          </w:p>
        </w:tc>
        <w:tc>
          <w:tcPr>
            <w:tcW w:w="4252" w:type="dxa"/>
            <w:noWrap w:val="false"/>
            <w:textDirection w:val="lrTb"/>
          </w:tcPr>
          <w:p>
            <w:pPr>
              <w:pStyle w:val="866"/>
              <w:rPr>
                <w:szCs w:val="24"/>
              </w:rPr>
            </w:pPr>
            <w:r>
              <w:rPr>
                <w:szCs w:val="24"/>
              </w:rPr>
              <w:t xml:space="preserve">Убезр = Чбезр / РС x 100%,</w:t>
            </w:r>
            <w:r>
              <w:rPr>
                <w:szCs w:val="24"/>
              </w:rPr>
            </w:r>
            <w:r>
              <w:rPr>
                <w:szCs w:val="24"/>
              </w:rPr>
            </w:r>
          </w:p>
          <w:p>
            <w:pPr>
              <w:pStyle w:val="866"/>
              <w:rPr>
                <w:szCs w:val="24"/>
              </w:rPr>
            </w:pPr>
            <w:r>
              <w:rPr>
                <w:szCs w:val="24"/>
              </w:rPr>
              <w:t xml:space="preserve">где:</w:t>
            </w:r>
            <w:r>
              <w:rPr>
                <w:szCs w:val="24"/>
              </w:rPr>
            </w:r>
            <w:r>
              <w:rPr>
                <w:szCs w:val="24"/>
              </w:rPr>
            </w:r>
          </w:p>
          <w:p>
            <w:pPr>
              <w:pStyle w:val="866"/>
              <w:rPr>
                <w:szCs w:val="24"/>
              </w:rPr>
            </w:pPr>
            <w:r>
              <w:rPr>
                <w:szCs w:val="24"/>
              </w:rPr>
              <w:t xml:space="preserve">Убезр - уровень регистрируемой безработицы (на конец периода), %;</w:t>
            </w:r>
            <w:r>
              <w:rPr>
                <w:szCs w:val="24"/>
              </w:rPr>
            </w:r>
            <w:r>
              <w:rPr>
                <w:szCs w:val="24"/>
              </w:rPr>
            </w:r>
          </w:p>
          <w:p>
            <w:pPr>
              <w:pStyle w:val="866"/>
              <w:rPr>
                <w:szCs w:val="24"/>
              </w:rPr>
            </w:pPr>
            <w:r>
              <w:rPr>
                <w:szCs w:val="24"/>
              </w:rPr>
              <w:t xml:space="preserve">Чбезр - численность безработных граждан, состоящих на учете в органах службы занятости на конец периода; </w:t>
            </w:r>
            <w:r>
              <w:rPr>
                <w:szCs w:val="24"/>
              </w:rPr>
            </w:r>
            <w:r>
              <w:rPr>
                <w:szCs w:val="24"/>
              </w:rPr>
            </w:r>
          </w:p>
          <w:p>
            <w:pPr>
              <w:pStyle w:val="866"/>
              <w:rPr>
                <w:szCs w:val="24"/>
              </w:rPr>
            </w:pPr>
            <w:r>
              <w:rPr>
                <w:szCs w:val="24"/>
              </w:rPr>
              <w:t xml:space="preserve">РС - численность рабочей силы в регионе, сложившаяся в среднем за предыдущий год (данные Росстата), чел.</w:t>
            </w:r>
            <w:r>
              <w:rPr>
                <w:szCs w:val="24"/>
              </w:rPr>
            </w:r>
            <w:r>
              <w:rPr>
                <w:szCs w:val="24"/>
              </w:rPr>
            </w:r>
          </w:p>
        </w:tc>
        <w:tc>
          <w:tcPr>
            <w:tcW w:w="2268" w:type="dxa"/>
            <w:noWrap w:val="false"/>
            <w:textDirection w:val="lrTb"/>
          </w:tcPr>
          <w:p>
            <w:pPr>
              <w:pStyle w:val="866"/>
              <w:jc w:val="center"/>
              <w:rPr>
                <w:szCs w:val="24"/>
              </w:rPr>
            </w:pPr>
            <w:r>
              <w:rPr>
                <w:szCs w:val="24"/>
              </w:rPr>
              <w:t xml:space="preserve">Росстат,</w:t>
            </w:r>
            <w:r>
              <w:rPr>
                <w:szCs w:val="24"/>
              </w:rPr>
            </w:r>
            <w:r>
              <w:rPr>
                <w:szCs w:val="24"/>
              </w:rPr>
            </w:r>
          </w:p>
          <w:p>
            <w:pPr>
              <w:pStyle w:val="866"/>
              <w:jc w:val="center"/>
              <w:rPr>
                <w:szCs w:val="24"/>
              </w:rPr>
            </w:pPr>
            <w:r>
              <w:rPr>
                <w:szCs w:val="24"/>
              </w:rPr>
              <w:t xml:space="preserve">КГКУ ЦЗН </w:t>
            </w:r>
            <w:r>
              <w:rPr>
                <w:szCs w:val="24"/>
              </w:rPr>
            </w:r>
            <w:r>
              <w:rPr>
                <w:szCs w:val="24"/>
              </w:rPr>
            </w:r>
          </w:p>
          <w:p>
            <w:pPr>
              <w:pStyle w:val="866"/>
              <w:jc w:val="center"/>
              <w:rPr>
                <w:szCs w:val="24"/>
              </w:rPr>
            </w:pPr>
            <w:r>
              <w:rPr>
                <w:szCs w:val="24"/>
              </w:rPr>
              <w:t xml:space="preserve">г. Новоалтайска </w:t>
            </w:r>
            <w:r>
              <w:rPr>
                <w:szCs w:val="24"/>
              </w:rPr>
            </w:r>
            <w:r>
              <w:rPr>
                <w:szCs w:val="24"/>
              </w:rPr>
            </w:r>
          </w:p>
          <w:p>
            <w:pPr>
              <w:pStyle w:val="866"/>
              <w:jc w:val="center"/>
              <w:rPr>
                <w:szCs w:val="24"/>
              </w:rPr>
            </w:pPr>
            <w:r>
              <w:rPr>
                <w:szCs w:val="24"/>
              </w:rPr>
              <w:t xml:space="preserve">(по согласованию)</w:t>
            </w:r>
            <w:r>
              <w:rPr>
                <w:szCs w:val="24"/>
              </w:rPr>
            </w:r>
            <w:r>
              <w:rPr>
                <w:szCs w:val="24"/>
              </w:rPr>
            </w:r>
          </w:p>
        </w:tc>
      </w:tr>
      <w:tr>
        <w:trPr/>
        <w:tblPrEx/>
        <w:tc>
          <w:tcPr>
            <w:tcW w:w="600" w:type="dxa"/>
            <w:noWrap w:val="false"/>
            <w:textDirection w:val="lrTb"/>
          </w:tcPr>
          <w:p>
            <w:pPr>
              <w:pStyle w:val="866"/>
              <w:jc w:val="center"/>
              <w:rPr>
                <w:szCs w:val="24"/>
              </w:rPr>
            </w:pPr>
            <w:r>
              <w:rPr>
                <w:szCs w:val="24"/>
              </w:rPr>
              <w:t xml:space="preserve">2. </w:t>
            </w:r>
            <w:r>
              <w:rPr>
                <w:szCs w:val="24"/>
              </w:rPr>
            </w:r>
            <w:r>
              <w:rPr>
                <w:szCs w:val="24"/>
              </w:rPr>
            </w:r>
          </w:p>
        </w:tc>
        <w:tc>
          <w:tcPr>
            <w:tcW w:w="2484" w:type="dxa"/>
            <w:noWrap w:val="false"/>
            <w:textDirection w:val="lrTb"/>
          </w:tcPr>
          <w:p>
            <w:pPr>
              <w:pStyle w:val="866"/>
              <w:jc w:val="both"/>
              <w:rPr>
                <w:szCs w:val="24"/>
              </w:rPr>
            </w:pPr>
            <w:r>
              <w:t xml:space="preserve">Удельный вес рабочих мест, на которых проведена специальная оценка условий труда, в общем количестве рабочих мест, подлежащих специальной оценке условий труда в текущем году</w:t>
            </w:r>
            <w:r>
              <w:rPr>
                <w:szCs w:val="24"/>
              </w:rPr>
            </w:r>
            <w:r>
              <w:rPr>
                <w:szCs w:val="24"/>
              </w:rPr>
            </w:r>
          </w:p>
        </w:tc>
        <w:tc>
          <w:tcPr>
            <w:tcW w:w="4252" w:type="dxa"/>
            <w:noWrap w:val="false"/>
            <w:textDirection w:val="lrTb"/>
          </w:tcPr>
          <w:p>
            <w:pPr>
              <w:pStyle w:val="866"/>
              <w:rPr>
                <w:szCs w:val="24"/>
              </w:rPr>
            </w:pPr>
            <w:r>
              <w:rPr>
                <w:szCs w:val="24"/>
              </w:rPr>
              <w:t xml:space="preserve">Х = (Х</w:t>
            </w:r>
            <w:r>
              <w:rPr>
                <w:szCs w:val="24"/>
                <w:vertAlign w:val="subscript"/>
              </w:rPr>
              <w:t xml:space="preserve">1</w:t>
            </w:r>
            <w:r>
              <w:rPr>
                <w:szCs w:val="24"/>
              </w:rPr>
              <w:t xml:space="preserve"> / РМ) x 100%,</w:t>
            </w:r>
            <w:r>
              <w:rPr>
                <w:szCs w:val="24"/>
              </w:rPr>
            </w:r>
            <w:r>
              <w:rPr>
                <w:szCs w:val="24"/>
              </w:rPr>
            </w:r>
          </w:p>
          <w:p>
            <w:pPr>
              <w:pStyle w:val="866"/>
              <w:rPr>
                <w:szCs w:val="24"/>
              </w:rPr>
            </w:pPr>
            <w:r>
              <w:rPr>
                <w:szCs w:val="24"/>
              </w:rPr>
              <w:t xml:space="preserve">где:</w:t>
            </w:r>
            <w:r>
              <w:rPr>
                <w:szCs w:val="24"/>
              </w:rPr>
            </w:r>
            <w:r>
              <w:rPr>
                <w:szCs w:val="24"/>
              </w:rPr>
            </w:r>
          </w:p>
          <w:p>
            <w:pPr>
              <w:pStyle w:val="866"/>
              <w:rPr>
                <w:szCs w:val="24"/>
              </w:rPr>
            </w:pPr>
            <w:r>
              <w:rPr>
                <w:szCs w:val="24"/>
              </w:rPr>
              <w:t xml:space="preserve">Х - удельный вес рабочих мест, на которых проведена специальная оценка условий труда, %;</w:t>
            </w:r>
            <w:r>
              <w:rPr>
                <w:szCs w:val="24"/>
              </w:rPr>
            </w:r>
            <w:r>
              <w:rPr>
                <w:szCs w:val="24"/>
              </w:rPr>
            </w:r>
          </w:p>
          <w:p>
            <w:pPr>
              <w:pStyle w:val="866"/>
              <w:rPr>
                <w:szCs w:val="24"/>
              </w:rPr>
            </w:pPr>
            <w:r>
              <w:rPr>
                <w:szCs w:val="24"/>
              </w:rPr>
              <w:t xml:space="preserve">Х</w:t>
            </w:r>
            <w:r>
              <w:rPr>
                <w:szCs w:val="24"/>
                <w:vertAlign w:val="subscript"/>
              </w:rPr>
              <w:t xml:space="preserve">1</w:t>
            </w:r>
            <w:r>
              <w:rPr>
                <w:szCs w:val="24"/>
              </w:rPr>
              <w:t xml:space="preserve"> - количество рабочих мест, на которых проведена специальная оценка условий труда, ед.;</w:t>
            </w:r>
            <w:r>
              <w:rPr>
                <w:szCs w:val="24"/>
              </w:rPr>
            </w:r>
            <w:r>
              <w:rPr>
                <w:szCs w:val="24"/>
              </w:rPr>
            </w:r>
          </w:p>
          <w:p>
            <w:pPr>
              <w:pStyle w:val="866"/>
              <w:rPr>
                <w:szCs w:val="24"/>
              </w:rPr>
            </w:pPr>
            <w:r>
              <w:rPr>
                <w:szCs w:val="24"/>
              </w:rPr>
              <w:t xml:space="preserve">РМ - общее количество рабочих мест у работодателей г.Новоалтайска, подлежащих специальной оценке условий труда в текущем году, ед.</w:t>
            </w:r>
            <w:r>
              <w:rPr>
                <w:szCs w:val="24"/>
              </w:rPr>
            </w:r>
            <w:r>
              <w:rPr>
                <w:szCs w:val="24"/>
              </w:rPr>
            </w:r>
          </w:p>
        </w:tc>
        <w:tc>
          <w:tcPr>
            <w:tcW w:w="2268" w:type="dxa"/>
            <w:noWrap w:val="false"/>
            <w:textDirection w:val="lrTb"/>
          </w:tcPr>
          <w:p>
            <w:pPr>
              <w:pStyle w:val="866"/>
              <w:jc w:val="center"/>
              <w:rPr>
                <w:szCs w:val="24"/>
              </w:rPr>
            </w:pPr>
            <w:r>
              <w:rPr>
                <w:szCs w:val="24"/>
              </w:rPr>
              <w:t xml:space="preserve">Управление Алтайского края по труду и занятости населения</w:t>
            </w:r>
            <w:r>
              <w:rPr>
                <w:szCs w:val="24"/>
              </w:rPr>
            </w:r>
            <w:r>
              <w:rPr>
                <w:szCs w:val="24"/>
              </w:rPr>
            </w:r>
          </w:p>
          <w:p>
            <w:pPr>
              <w:pStyle w:val="866"/>
              <w:jc w:val="center"/>
              <w:rPr>
                <w:szCs w:val="24"/>
              </w:rPr>
            </w:pPr>
            <w:r>
              <w:rPr>
                <w:szCs w:val="24"/>
              </w:rPr>
              <w:t xml:space="preserve">(по согласованию)</w:t>
            </w:r>
            <w:r>
              <w:rPr>
                <w:szCs w:val="24"/>
              </w:rPr>
            </w:r>
            <w:r>
              <w:rPr>
                <w:szCs w:val="24"/>
              </w:rPr>
            </w:r>
          </w:p>
        </w:tc>
      </w:tr>
    </w:tbl>
    <w:p>
      <w:pPr>
        <w:widowControl w:val="off"/>
        <w:jc w:val="center"/>
        <w:outlineLvl w:val="1"/>
        <w:rPr>
          <w:sz w:val="28"/>
          <w:szCs w:val="28"/>
        </w:rPr>
      </w:pPr>
      <w:bookmarkStart w:id="7" w:name="Par185"/>
      <w:bookmarkStart w:id="8" w:name="Par189"/>
      <w:bookmarkEnd w:id="7"/>
      <w:bookmarkEnd w:id="8"/>
      <w:r>
        <w:rPr>
          <w:sz w:val="28"/>
          <w:szCs w:val="28"/>
        </w:rPr>
      </w:r>
      <w:r>
        <w:rPr>
          <w:sz w:val="28"/>
          <w:szCs w:val="28"/>
        </w:rPr>
      </w:r>
    </w:p>
    <w:p>
      <w:pPr>
        <w:widowControl w:val="off"/>
        <w:jc w:val="center"/>
        <w:outlineLvl w:val="1"/>
        <w:rPr>
          <w:sz w:val="28"/>
          <w:szCs w:val="28"/>
        </w:rPr>
      </w:pPr>
      <w:r>
        <w:rPr>
          <w:sz w:val="28"/>
          <w:szCs w:val="28"/>
        </w:rPr>
        <w:t xml:space="preserve">4.  Общая характеристика мероприятий</w:t>
      </w:r>
      <w:r>
        <w:rPr>
          <w:sz w:val="28"/>
          <w:szCs w:val="28"/>
        </w:rPr>
      </w:r>
      <w:r>
        <w:rPr>
          <w:sz w:val="28"/>
          <w:szCs w:val="28"/>
        </w:rPr>
      </w:r>
    </w:p>
    <w:p>
      <w:pPr>
        <w:widowControl w:val="off"/>
        <w:jc w:val="center"/>
        <w:outlineLvl w:val="2"/>
        <w:rPr>
          <w:sz w:val="28"/>
          <w:szCs w:val="28"/>
        </w:rPr>
      </w:pPr>
      <w:r>
        <w:rPr>
          <w:sz w:val="28"/>
          <w:szCs w:val="28"/>
        </w:rPr>
        <w:t xml:space="preserve">муниципальной программы, сроков и этапов их реализации</w:t>
      </w:r>
      <w:r>
        <w:rPr>
          <w:sz w:val="28"/>
          <w:szCs w:val="28"/>
        </w:rPr>
      </w:r>
      <w:r>
        <w:rPr>
          <w:sz w:val="28"/>
          <w:szCs w:val="28"/>
        </w:rPr>
      </w:r>
    </w:p>
    <w:p>
      <w:pPr>
        <w:widowControl w:val="off"/>
        <w:jc w:val="center"/>
        <w:rPr>
          <w:sz w:val="28"/>
          <w:szCs w:val="28"/>
        </w:rPr>
      </w:pPr>
      <w:r>
        <w:rPr>
          <w:sz w:val="28"/>
          <w:szCs w:val="28"/>
        </w:rPr>
      </w:r>
      <w:r>
        <w:rPr>
          <w:sz w:val="28"/>
          <w:szCs w:val="28"/>
        </w:rPr>
      </w:r>
      <w:r>
        <w:rPr>
          <w:sz w:val="28"/>
          <w:szCs w:val="28"/>
        </w:rPr>
      </w:r>
    </w:p>
    <w:p>
      <w:pPr>
        <w:widowControl w:val="off"/>
        <w:ind w:firstLine="540"/>
        <w:jc w:val="both"/>
        <w:rPr>
          <w:sz w:val="28"/>
          <w:szCs w:val="28"/>
        </w:rPr>
      </w:pPr>
      <w:r>
        <w:rPr>
          <w:sz w:val="28"/>
          <w:szCs w:val="28"/>
        </w:rPr>
        <w:t xml:space="preserve">Достижение цели и</w:t>
      </w:r>
      <w:r>
        <w:rPr>
          <w:sz w:val="28"/>
          <w:szCs w:val="28"/>
        </w:rPr>
        <w:t xml:space="preserve"> решение задач муниципальной Программы обеспечивается реализацией основных мероприятий, направленных на создание условий для развития эффективного рынка труда, обеспечивающего стабильный рост качества занятости и уровня жизни населения города Новоалтайска.</w:t>
      </w:r>
      <w:r>
        <w:rPr>
          <w:sz w:val="28"/>
          <w:szCs w:val="28"/>
        </w:rPr>
      </w:r>
      <w:r>
        <w:rPr>
          <w:sz w:val="28"/>
          <w:szCs w:val="28"/>
        </w:rPr>
      </w:r>
    </w:p>
    <w:p>
      <w:pPr>
        <w:widowControl w:val="off"/>
        <w:ind w:firstLine="540"/>
        <w:jc w:val="both"/>
        <w:rPr>
          <w:sz w:val="28"/>
          <w:szCs w:val="28"/>
        </w:rPr>
      </w:pPr>
      <w:r>
        <w:rPr>
          <w:sz w:val="28"/>
          <w:szCs w:val="28"/>
        </w:rPr>
        <w:t xml:space="preserve">Основные мероприятия муниципальной программы сгруппированы по двум подпрограммам:</w:t>
      </w:r>
      <w:r>
        <w:rPr>
          <w:sz w:val="28"/>
          <w:szCs w:val="28"/>
        </w:rPr>
      </w:r>
      <w:r>
        <w:rPr>
          <w:sz w:val="28"/>
          <w:szCs w:val="28"/>
        </w:rPr>
      </w:r>
    </w:p>
    <w:p>
      <w:pPr>
        <w:widowControl w:val="off"/>
        <w:ind w:firstLine="540"/>
        <w:jc w:val="both"/>
        <w:rPr>
          <w:sz w:val="28"/>
          <w:szCs w:val="28"/>
        </w:rPr>
      </w:pPr>
      <w:r>
        <w:rPr>
          <w:sz w:val="28"/>
          <w:szCs w:val="28"/>
        </w:rPr>
        <w:t xml:space="preserve">- Мероприятия </w:t>
      </w:r>
      <w:hyperlink w:tooltip="#Par1856" w:anchor="Par1856" w:history="1">
        <w:r>
          <w:rPr>
            <w:sz w:val="28"/>
            <w:szCs w:val="28"/>
          </w:rPr>
          <w:t xml:space="preserve">Подпрограммы 1</w:t>
        </w:r>
      </w:hyperlink>
      <w:r>
        <w:rPr>
          <w:sz w:val="28"/>
          <w:szCs w:val="28"/>
        </w:rPr>
        <w:t xml:space="preserve"> «Содействие эффективной занятости населения и социальная поддержка безработных граждан в городе Новоалтайске»;</w:t>
      </w:r>
      <w:r>
        <w:rPr>
          <w:sz w:val="28"/>
          <w:szCs w:val="28"/>
        </w:rPr>
      </w:r>
      <w:r>
        <w:rPr>
          <w:sz w:val="28"/>
          <w:szCs w:val="28"/>
        </w:rPr>
      </w:r>
    </w:p>
    <w:p>
      <w:pPr>
        <w:widowControl w:val="off"/>
        <w:ind w:firstLine="540"/>
        <w:jc w:val="both"/>
        <w:rPr>
          <w:sz w:val="28"/>
          <w:szCs w:val="28"/>
        </w:rPr>
      </w:pPr>
      <w:r>
        <w:rPr>
          <w:sz w:val="28"/>
          <w:szCs w:val="28"/>
        </w:rPr>
        <w:t xml:space="preserve">- Мероприятия </w:t>
      </w:r>
      <w:hyperlink w:tooltip="#Par2041" w:anchor="Par2041" w:history="1">
        <w:r>
          <w:rPr>
            <w:sz w:val="28"/>
            <w:szCs w:val="28"/>
          </w:rPr>
          <w:t xml:space="preserve">Подпрограммы 2</w:t>
        </w:r>
      </w:hyperlink>
      <w:r>
        <w:rPr>
          <w:sz w:val="28"/>
          <w:szCs w:val="28"/>
        </w:rPr>
        <w:t xml:space="preserve"> «Улучшение условий и охраны труда в городе Новоалтайске».</w:t>
      </w:r>
      <w:r>
        <w:rPr>
          <w:sz w:val="28"/>
          <w:szCs w:val="28"/>
        </w:rPr>
      </w:r>
      <w:r>
        <w:rPr>
          <w:sz w:val="28"/>
          <w:szCs w:val="28"/>
        </w:rPr>
      </w:r>
    </w:p>
    <w:p>
      <w:pPr>
        <w:widowControl w:val="off"/>
        <w:ind w:firstLine="540"/>
        <w:jc w:val="both"/>
        <w:rPr>
          <w:sz w:val="28"/>
          <w:szCs w:val="28"/>
        </w:rPr>
      </w:pPr>
      <w:r>
        <w:rPr>
          <w:sz w:val="28"/>
          <w:szCs w:val="28"/>
        </w:rPr>
        <w:t xml:space="preserve">Перечень мероприятий муниципальной программы приведён в приложении № 4 к Программе.</w:t>
      </w:r>
      <w:r>
        <w:rPr>
          <w:sz w:val="28"/>
          <w:szCs w:val="28"/>
        </w:rPr>
      </w:r>
      <w:r>
        <w:rPr>
          <w:sz w:val="28"/>
          <w:szCs w:val="28"/>
        </w:rPr>
      </w:r>
    </w:p>
    <w:p>
      <w:pPr>
        <w:widowControl w:val="off"/>
        <w:ind w:firstLine="540"/>
        <w:jc w:val="both"/>
        <w:rPr>
          <w:sz w:val="28"/>
          <w:szCs w:val="28"/>
        </w:rPr>
      </w:pPr>
      <w:r>
        <w:rPr>
          <w:sz w:val="28"/>
          <w:szCs w:val="28"/>
        </w:rPr>
        <w:t xml:space="preserve">Реализация муниципальной программы будет осуществляться в период с 2026 года по 2030 год. Этапы реализации муниципальной программы не выделяются.</w:t>
      </w:r>
      <w:r>
        <w:rPr>
          <w:sz w:val="28"/>
          <w:szCs w:val="28"/>
        </w:rPr>
      </w:r>
      <w:r>
        <w:rPr>
          <w:sz w:val="28"/>
          <w:szCs w:val="28"/>
        </w:rPr>
      </w:r>
    </w:p>
    <w:p>
      <w:pPr>
        <w:widowControl w:val="off"/>
        <w:jc w:val="center"/>
        <w:outlineLvl w:val="1"/>
        <w:rPr>
          <w:sz w:val="28"/>
          <w:szCs w:val="28"/>
        </w:rPr>
      </w:pPr>
      <w:bookmarkStart w:id="9" w:name="Par217"/>
      <w:bookmarkEnd w:id="9"/>
      <w:r>
        <w:rPr>
          <w:sz w:val="28"/>
          <w:szCs w:val="28"/>
        </w:rPr>
        <w:t xml:space="preserve">5. Общий объем финансовых ресурсов, необходимых</w:t>
      </w:r>
      <w:r>
        <w:rPr>
          <w:sz w:val="28"/>
          <w:szCs w:val="28"/>
        </w:rPr>
      </w:r>
      <w:r>
        <w:rPr>
          <w:sz w:val="28"/>
          <w:szCs w:val="28"/>
        </w:rPr>
      </w:r>
    </w:p>
    <w:p>
      <w:pPr>
        <w:widowControl w:val="off"/>
        <w:jc w:val="center"/>
        <w:rPr>
          <w:sz w:val="28"/>
          <w:szCs w:val="28"/>
        </w:rPr>
      </w:pPr>
      <w:r>
        <w:rPr>
          <w:sz w:val="28"/>
          <w:szCs w:val="28"/>
        </w:rPr>
        <w:t xml:space="preserve">для реализации муниципальной программы</w:t>
      </w:r>
      <w:r>
        <w:rPr>
          <w:sz w:val="28"/>
          <w:szCs w:val="28"/>
        </w:rPr>
      </w:r>
      <w:r>
        <w:rPr>
          <w:sz w:val="28"/>
          <w:szCs w:val="28"/>
        </w:rPr>
      </w:r>
    </w:p>
    <w:p>
      <w:pPr>
        <w:widowControl w:val="off"/>
        <w:jc w:val="center"/>
        <w:rPr>
          <w:sz w:val="28"/>
          <w:szCs w:val="28"/>
        </w:rPr>
      </w:pPr>
      <w:r>
        <w:rPr>
          <w:sz w:val="28"/>
          <w:szCs w:val="28"/>
        </w:rPr>
      </w:r>
      <w:r>
        <w:rPr>
          <w:sz w:val="28"/>
          <w:szCs w:val="28"/>
        </w:rPr>
      </w:r>
      <w:r>
        <w:rPr>
          <w:sz w:val="28"/>
          <w:szCs w:val="28"/>
        </w:rPr>
      </w:r>
    </w:p>
    <w:p>
      <w:pPr>
        <w:widowControl w:val="off"/>
        <w:ind w:firstLine="540"/>
        <w:jc w:val="both"/>
        <w:rPr>
          <w:sz w:val="28"/>
          <w:szCs w:val="28"/>
        </w:rPr>
      </w:pPr>
      <w:r>
        <w:rPr>
          <w:sz w:val="28"/>
          <w:szCs w:val="28"/>
        </w:rPr>
        <w:t xml:space="preserve">Общий объем финансирования муниципальной программы составляет 37632,7 тыс. рублей </w:t>
      </w:r>
      <w:r>
        <w:rPr>
          <w:sz w:val="28"/>
          <w:szCs w:val="28"/>
        </w:rPr>
        <w:t xml:space="preserve">за счет средств</w:t>
      </w:r>
      <w:r>
        <w:rPr>
          <w:sz w:val="28"/>
          <w:szCs w:val="28"/>
        </w:rPr>
        <w:t xml:space="preserve"> бюджета  городского округа, в том числе по годам:</w:t>
      </w:r>
      <w:r>
        <w:rPr>
          <w:sz w:val="28"/>
          <w:szCs w:val="28"/>
        </w:rPr>
      </w:r>
      <w:r>
        <w:rPr>
          <w:sz w:val="28"/>
          <w:szCs w:val="28"/>
        </w:rPr>
      </w:r>
    </w:p>
    <w:p>
      <w:pPr>
        <w:widowControl w:val="off"/>
        <w:ind w:firstLine="540"/>
        <w:jc w:val="both"/>
        <w:rPr>
          <w:sz w:val="28"/>
          <w:szCs w:val="28"/>
        </w:rPr>
      </w:pPr>
      <w:r>
        <w:rPr>
          <w:sz w:val="28"/>
          <w:szCs w:val="28"/>
        </w:rPr>
        <w:t xml:space="preserve">- 2026 год – 5731,0 тыс. рублей;</w:t>
      </w:r>
      <w:r>
        <w:rPr>
          <w:sz w:val="28"/>
          <w:szCs w:val="28"/>
        </w:rPr>
      </w:r>
      <w:r>
        <w:rPr>
          <w:sz w:val="28"/>
          <w:szCs w:val="28"/>
        </w:rPr>
      </w:r>
    </w:p>
    <w:p>
      <w:pPr>
        <w:widowControl w:val="off"/>
        <w:ind w:firstLine="540"/>
        <w:jc w:val="both"/>
        <w:rPr>
          <w:sz w:val="28"/>
          <w:szCs w:val="28"/>
        </w:rPr>
      </w:pPr>
      <w:r>
        <w:rPr>
          <w:sz w:val="28"/>
          <w:szCs w:val="28"/>
        </w:rPr>
        <w:t xml:space="preserve">- 2027 год – 6879,0 тыс. рублей;</w:t>
      </w:r>
      <w:r>
        <w:rPr>
          <w:sz w:val="28"/>
          <w:szCs w:val="28"/>
        </w:rPr>
      </w:r>
      <w:r>
        <w:rPr>
          <w:sz w:val="28"/>
          <w:szCs w:val="28"/>
        </w:rPr>
      </w:r>
    </w:p>
    <w:p>
      <w:pPr>
        <w:widowControl w:val="off"/>
        <w:ind w:firstLine="540"/>
        <w:jc w:val="both"/>
        <w:rPr>
          <w:sz w:val="28"/>
          <w:szCs w:val="28"/>
        </w:rPr>
      </w:pPr>
      <w:r>
        <w:rPr>
          <w:sz w:val="28"/>
          <w:szCs w:val="28"/>
        </w:rPr>
        <w:t xml:space="preserve">- 2028 год – 7395,0 тыс. рублей;</w:t>
      </w:r>
      <w:r>
        <w:rPr>
          <w:sz w:val="28"/>
          <w:szCs w:val="28"/>
        </w:rPr>
      </w:r>
      <w:r>
        <w:rPr>
          <w:sz w:val="28"/>
          <w:szCs w:val="28"/>
        </w:rPr>
      </w:r>
    </w:p>
    <w:p>
      <w:pPr>
        <w:widowControl w:val="off"/>
        <w:ind w:firstLine="540"/>
        <w:jc w:val="both"/>
        <w:rPr>
          <w:sz w:val="28"/>
          <w:szCs w:val="28"/>
        </w:rPr>
      </w:pPr>
      <w:r>
        <w:rPr>
          <w:sz w:val="28"/>
          <w:szCs w:val="28"/>
        </w:rPr>
        <w:t xml:space="preserve">- 2029 год – 8952,5 тыс. рублей;</w:t>
      </w:r>
      <w:r>
        <w:rPr>
          <w:sz w:val="28"/>
          <w:szCs w:val="28"/>
        </w:rPr>
      </w:r>
      <w:r>
        <w:rPr>
          <w:sz w:val="28"/>
          <w:szCs w:val="28"/>
        </w:rPr>
      </w:r>
    </w:p>
    <w:p>
      <w:pPr>
        <w:widowControl w:val="off"/>
        <w:ind w:firstLine="540"/>
        <w:jc w:val="both"/>
        <w:rPr>
          <w:sz w:val="28"/>
          <w:szCs w:val="28"/>
        </w:rPr>
      </w:pPr>
      <w:r>
        <w:rPr>
          <w:sz w:val="28"/>
          <w:szCs w:val="28"/>
        </w:rPr>
        <w:t xml:space="preserve">- 2030 год – 8675,2 тыс. рублей.</w:t>
      </w:r>
      <w:r>
        <w:rPr>
          <w:sz w:val="28"/>
          <w:szCs w:val="28"/>
        </w:rPr>
      </w:r>
      <w:r>
        <w:rPr>
          <w:sz w:val="28"/>
          <w:szCs w:val="28"/>
        </w:rPr>
      </w:r>
    </w:p>
    <w:p>
      <w:pPr>
        <w:widowControl w:val="off"/>
        <w:ind w:firstLine="540"/>
        <w:jc w:val="both"/>
        <w:rPr>
          <w:sz w:val="28"/>
          <w:szCs w:val="28"/>
        </w:rPr>
      </w:pPr>
      <w:r>
        <w:rPr>
          <w:sz w:val="28"/>
          <w:szCs w:val="28"/>
        </w:rPr>
        <w:t xml:space="preserve">По </w:t>
      </w:r>
      <w:hyperlink w:tooltip="#Par1856" w:anchor="Par1856" w:history="1">
        <w:r>
          <w:rPr>
            <w:sz w:val="28"/>
            <w:szCs w:val="28"/>
          </w:rPr>
          <w:t xml:space="preserve">Подпрограмме 1</w:t>
        </w:r>
      </w:hyperlink>
      <w:r>
        <w:rPr>
          <w:sz w:val="28"/>
          <w:szCs w:val="28"/>
        </w:rPr>
        <w:t xml:space="preserve"> общий объем финансирования мероприятий составляет 30300,0</w:t>
      </w:r>
      <w:r>
        <w:rPr>
          <w:sz w:val="28"/>
          <w:szCs w:val="28"/>
        </w:rPr>
        <w:t xml:space="preserve"> тыс. рублей </w:t>
      </w:r>
      <w:r>
        <w:rPr>
          <w:sz w:val="28"/>
          <w:szCs w:val="28"/>
        </w:rPr>
        <w:t xml:space="preserve">за счет средств бюджета  городского округа</w:t>
      </w:r>
      <w:r>
        <w:rPr>
          <w:sz w:val="28"/>
          <w:szCs w:val="28"/>
        </w:rPr>
        <w:t xml:space="preserve">.</w:t>
      </w:r>
      <w:r>
        <w:rPr>
          <w:sz w:val="28"/>
          <w:szCs w:val="28"/>
        </w:rPr>
      </w:r>
      <w:r>
        <w:rPr>
          <w:sz w:val="28"/>
          <w:szCs w:val="28"/>
        </w:rPr>
      </w:r>
    </w:p>
    <w:p>
      <w:pPr>
        <w:widowControl w:val="off"/>
        <w:ind w:firstLine="540"/>
        <w:jc w:val="both"/>
        <w:rPr>
          <w:sz w:val="28"/>
          <w:szCs w:val="28"/>
        </w:rPr>
      </w:pPr>
      <w:r>
        <w:rPr>
          <w:sz w:val="28"/>
          <w:szCs w:val="28"/>
        </w:rPr>
        <w:t xml:space="preserve">По </w:t>
      </w:r>
      <w:hyperlink w:tooltip="#Par2041" w:anchor="Par2041" w:history="1">
        <w:r>
          <w:rPr>
            <w:sz w:val="28"/>
            <w:szCs w:val="28"/>
          </w:rPr>
          <w:t xml:space="preserve">Подпрограмме 2</w:t>
        </w:r>
      </w:hyperlink>
      <w:r>
        <w:rPr>
          <w:sz w:val="28"/>
          <w:szCs w:val="28"/>
        </w:rPr>
        <w:t xml:space="preserve"> общий объем финансирования мероприяти</w:t>
      </w:r>
      <w:r>
        <w:rPr>
          <w:sz w:val="28"/>
          <w:szCs w:val="28"/>
        </w:rPr>
        <w:t xml:space="preserve">й составляет 7332,7 тыс. рублей </w:t>
      </w:r>
      <w:r>
        <w:rPr>
          <w:sz w:val="28"/>
          <w:szCs w:val="28"/>
        </w:rPr>
        <w:t xml:space="preserve">за счет средств бюджета  городского округа</w:t>
      </w:r>
      <w:r>
        <w:rPr>
          <w:sz w:val="28"/>
          <w:szCs w:val="28"/>
        </w:rPr>
        <w:t xml:space="preserve">.</w:t>
      </w:r>
      <w:r>
        <w:rPr>
          <w:sz w:val="28"/>
          <w:szCs w:val="28"/>
        </w:rPr>
      </w:r>
      <w:r>
        <w:rPr>
          <w:sz w:val="28"/>
          <w:szCs w:val="28"/>
        </w:rPr>
      </w:r>
    </w:p>
    <w:p>
      <w:pPr>
        <w:widowControl w:val="off"/>
        <w:ind w:firstLine="540"/>
        <w:jc w:val="both"/>
        <w:rPr>
          <w:sz w:val="28"/>
          <w:szCs w:val="28"/>
        </w:rPr>
      </w:pPr>
      <w:r>
        <w:rPr>
          <w:sz w:val="28"/>
          <w:szCs w:val="28"/>
        </w:rPr>
        <w:t xml:space="preserve">Финансирование мероприятий программы из бюджета городского округа осуществляется в пределах сумм, утвержденных решением о бюджете городского округа на очередной финансовый год.</w:t>
      </w:r>
      <w:r>
        <w:rPr>
          <w:sz w:val="28"/>
          <w:szCs w:val="28"/>
        </w:rPr>
      </w:r>
      <w:r>
        <w:rPr>
          <w:sz w:val="28"/>
          <w:szCs w:val="28"/>
        </w:rPr>
      </w:r>
    </w:p>
    <w:p>
      <w:pPr>
        <w:widowControl w:val="off"/>
        <w:ind w:firstLine="540"/>
        <w:jc w:val="both"/>
        <w:rPr>
          <w:sz w:val="28"/>
          <w:szCs w:val="28"/>
        </w:rPr>
      </w:pPr>
      <w:r>
        <w:rPr>
          <w:sz w:val="28"/>
          <w:szCs w:val="28"/>
        </w:rPr>
        <w:t xml:space="preserve">Объемы финансирования подлежат ежегодному уточнению в соответствии с законами о федеральном и краевом бюджетах на очередной финансовый год и на плановый период, а также в соответствии с решением о бюджете городского округа на очередной финансовый год.</w:t>
      </w:r>
      <w:r>
        <w:rPr>
          <w:sz w:val="28"/>
          <w:szCs w:val="28"/>
        </w:rPr>
      </w:r>
      <w:r>
        <w:rPr>
          <w:sz w:val="28"/>
          <w:szCs w:val="28"/>
        </w:rPr>
      </w:r>
    </w:p>
    <w:p>
      <w:pPr>
        <w:widowControl w:val="off"/>
        <w:ind w:firstLine="540"/>
        <w:jc w:val="both"/>
        <w:rPr>
          <w:sz w:val="28"/>
          <w:szCs w:val="28"/>
        </w:rPr>
      </w:pPr>
      <w:r>
        <w:rPr>
          <w:sz w:val="28"/>
          <w:szCs w:val="28"/>
        </w:rPr>
        <w:t xml:space="preserve">Сводная информация об </w:t>
      </w:r>
      <w:hyperlink w:tooltip="#Par1655" w:anchor="Par1655" w:history="1">
        <w:r>
          <w:rPr>
            <w:sz w:val="28"/>
            <w:szCs w:val="28"/>
          </w:rPr>
          <w:t xml:space="preserve">объемах</w:t>
        </w:r>
      </w:hyperlink>
      <w:r>
        <w:rPr>
          <w:sz w:val="28"/>
          <w:szCs w:val="28"/>
        </w:rPr>
        <w:t xml:space="preserve"> финансовых ресурсов, необходимых для реализации муниципальной программы, приведена в приложении 5 к данной Программе.</w:t>
      </w:r>
      <w:r>
        <w:rPr>
          <w:sz w:val="28"/>
          <w:szCs w:val="28"/>
        </w:rPr>
      </w:r>
      <w:r>
        <w:rPr>
          <w:sz w:val="28"/>
          <w:szCs w:val="28"/>
        </w:rPr>
      </w:r>
    </w:p>
    <w:p>
      <w:pPr>
        <w:widowControl w:val="off"/>
        <w:jc w:val="both"/>
      </w:pPr>
    </w:p>
    <w:p>
      <w:pPr>
        <w:widowControl w:val="off"/>
        <w:jc w:val="center"/>
        <w:outlineLvl w:val="1"/>
        <w:rPr>
          <w:sz w:val="28"/>
          <w:szCs w:val="28"/>
        </w:rPr>
      </w:pPr>
      <w:bookmarkStart w:id="10" w:name="Par254"/>
      <w:bookmarkEnd w:id="10"/>
      <w:r>
        <w:rPr>
          <w:sz w:val="28"/>
          <w:szCs w:val="28"/>
        </w:rPr>
        <w:t xml:space="preserve">6. Анализ рисков реализации муниципальной программы и описание мер управления рисками реализации муниципальной программы</w:t>
      </w:r>
      <w:r>
        <w:rPr>
          <w:sz w:val="28"/>
          <w:szCs w:val="28"/>
        </w:rPr>
      </w:r>
      <w:r>
        <w:rPr>
          <w:sz w:val="28"/>
          <w:szCs w:val="28"/>
        </w:rPr>
      </w:r>
    </w:p>
    <w:p>
      <w:pPr>
        <w:widowControl w:val="off"/>
        <w:jc w:val="both"/>
        <w:rPr>
          <w:sz w:val="28"/>
          <w:szCs w:val="28"/>
        </w:rPr>
      </w:pPr>
      <w:r>
        <w:rPr>
          <w:sz w:val="28"/>
          <w:szCs w:val="28"/>
        </w:rPr>
      </w:r>
      <w:r>
        <w:rPr>
          <w:sz w:val="28"/>
          <w:szCs w:val="28"/>
        </w:rPr>
      </w:r>
      <w:r>
        <w:rPr>
          <w:sz w:val="28"/>
          <w:szCs w:val="28"/>
        </w:rPr>
      </w:r>
    </w:p>
    <w:p>
      <w:pPr>
        <w:widowControl w:val="off"/>
        <w:ind w:firstLine="540"/>
        <w:jc w:val="both"/>
        <w:rPr>
          <w:sz w:val="28"/>
          <w:szCs w:val="28"/>
        </w:rPr>
      </w:pPr>
      <w:r>
        <w:rPr>
          <w:sz w:val="28"/>
          <w:szCs w:val="28"/>
        </w:rPr>
        <w:t xml:space="preserve">При реализации муниципальной программы осуществляются меры, направленные на снижение последствий рисков и повышение вероятности достижения предусмотренных в ней конечных результатов.</w:t>
      </w:r>
      <w:r>
        <w:rPr>
          <w:sz w:val="28"/>
          <w:szCs w:val="28"/>
        </w:rPr>
      </w:r>
      <w:r>
        <w:rPr>
          <w:sz w:val="28"/>
          <w:szCs w:val="28"/>
        </w:rPr>
      </w:r>
    </w:p>
    <w:p>
      <w:pPr>
        <w:widowControl w:val="off"/>
        <w:ind w:firstLine="540"/>
        <w:jc w:val="both"/>
        <w:rPr>
          <w:sz w:val="28"/>
          <w:szCs w:val="28"/>
        </w:rPr>
      </w:pPr>
      <w:r>
        <w:rPr>
          <w:sz w:val="28"/>
          <w:szCs w:val="28"/>
        </w:rPr>
        <w:t xml:space="preserve">К рискам относятся: неисполнение нормативных обязательств, снижение доступности оказываемых услуг и, как следстви</w:t>
      </w:r>
      <w:r>
        <w:rPr>
          <w:sz w:val="28"/>
          <w:szCs w:val="28"/>
        </w:rPr>
        <w:t xml:space="preserve">е, рост напряженности на рынке труда, ухудшение внутренней и внешней экономической конъюнктуры, снижение объемов производства, рост инфляции, усиление социальной напряженности в связи со снижением уровня жизни населения, массовым высвобождением работников.</w:t>
      </w:r>
      <w:r>
        <w:rPr>
          <w:sz w:val="28"/>
          <w:szCs w:val="28"/>
        </w:rPr>
      </w:r>
      <w:r>
        <w:rPr>
          <w:sz w:val="28"/>
          <w:szCs w:val="28"/>
        </w:rPr>
      </w:r>
    </w:p>
    <w:p>
      <w:pPr>
        <w:widowControl w:val="off"/>
        <w:ind w:firstLine="540"/>
        <w:jc w:val="both"/>
        <w:rPr>
          <w:sz w:val="28"/>
          <w:szCs w:val="28"/>
        </w:rPr>
      </w:pPr>
      <w:r>
        <w:rPr>
          <w:sz w:val="28"/>
          <w:szCs w:val="28"/>
        </w:rPr>
        <w:t xml:space="preserve">Управлен</w:t>
      </w:r>
      <w:r>
        <w:rPr>
          <w:sz w:val="28"/>
          <w:szCs w:val="28"/>
        </w:rPr>
        <w:t xml:space="preserve">ие указанными рисками предполагается осуществлять на основе постоянного мониторинга хода реализации муниципальной программы и разработки при необходимости предложений по ее корректировке, межведомственного взаимодействия участников муниципальной программы.</w:t>
      </w:r>
      <w:r>
        <w:rPr>
          <w:sz w:val="28"/>
          <w:szCs w:val="28"/>
        </w:rPr>
      </w:r>
      <w:r>
        <w:rPr>
          <w:sz w:val="28"/>
          <w:szCs w:val="28"/>
        </w:rPr>
      </w:r>
    </w:p>
    <w:p>
      <w:pPr>
        <w:widowControl w:val="off"/>
        <w:ind w:firstLine="540"/>
        <w:jc w:val="both"/>
        <w:rPr>
          <w:sz w:val="28"/>
          <w:szCs w:val="28"/>
        </w:rPr>
      </w:pPr>
      <w:r>
        <w:rPr>
          <w:sz w:val="28"/>
          <w:szCs w:val="28"/>
        </w:rPr>
      </w:r>
      <w:r>
        <w:rPr>
          <w:sz w:val="28"/>
          <w:szCs w:val="28"/>
        </w:rPr>
      </w:r>
      <w:r>
        <w:rPr>
          <w:sz w:val="28"/>
          <w:szCs w:val="28"/>
        </w:rPr>
      </w:r>
    </w:p>
    <w:p>
      <w:pPr>
        <w:widowControl w:val="off"/>
        <w:ind w:firstLine="540"/>
        <w:jc w:val="both"/>
        <w:rPr>
          <w:sz w:val="28"/>
          <w:szCs w:val="28"/>
        </w:rPr>
      </w:pPr>
      <w:r>
        <w:rPr>
          <w:sz w:val="28"/>
          <w:szCs w:val="28"/>
        </w:rPr>
      </w:r>
      <w:r>
        <w:rPr>
          <w:sz w:val="28"/>
          <w:szCs w:val="28"/>
        </w:rPr>
      </w:r>
      <w:r>
        <w:rPr>
          <w:sz w:val="28"/>
          <w:szCs w:val="28"/>
        </w:rPr>
      </w:r>
    </w:p>
    <w:p>
      <w:pPr>
        <w:widowControl w:val="off"/>
        <w:ind w:firstLine="540"/>
        <w:jc w:val="both"/>
        <w:rPr>
          <w:sz w:val="28"/>
          <w:szCs w:val="28"/>
        </w:rPr>
      </w:pPr>
      <w:r>
        <w:rPr>
          <w:sz w:val="28"/>
          <w:szCs w:val="28"/>
        </w:rPr>
      </w:r>
      <w:r>
        <w:rPr>
          <w:sz w:val="28"/>
          <w:szCs w:val="28"/>
        </w:rPr>
      </w:r>
      <w:r>
        <w:rPr>
          <w:sz w:val="28"/>
          <w:szCs w:val="28"/>
        </w:rPr>
      </w:r>
    </w:p>
    <w:p>
      <w:pPr>
        <w:widowControl w:val="off"/>
        <w:ind w:firstLine="540"/>
        <w:jc w:val="both"/>
        <w:rPr>
          <w:sz w:val="28"/>
          <w:szCs w:val="28"/>
        </w:rPr>
      </w:pPr>
      <w:r>
        <w:rPr>
          <w:sz w:val="28"/>
          <w:szCs w:val="28"/>
        </w:rPr>
      </w:r>
      <w:r>
        <w:rPr>
          <w:sz w:val="28"/>
          <w:szCs w:val="28"/>
        </w:rPr>
      </w:r>
      <w:r>
        <w:rPr>
          <w:sz w:val="28"/>
          <w:szCs w:val="28"/>
        </w:rPr>
      </w:r>
    </w:p>
    <w:p>
      <w:pPr>
        <w:widowControl w:val="off"/>
        <w:jc w:val="center"/>
        <w:rPr>
          <w:sz w:val="28"/>
          <w:szCs w:val="28"/>
        </w:rPr>
      </w:pPr>
      <w:r>
        <w:rPr>
          <w:sz w:val="28"/>
          <w:szCs w:val="28"/>
        </w:rPr>
        <w:t xml:space="preserve">7. Механизм реализации муниципальной программы</w:t>
      </w:r>
      <w:r>
        <w:rPr>
          <w:sz w:val="28"/>
          <w:szCs w:val="28"/>
        </w:rPr>
      </w:r>
      <w:r>
        <w:rPr>
          <w:sz w:val="28"/>
          <w:szCs w:val="28"/>
        </w:rPr>
      </w:r>
    </w:p>
    <w:p>
      <w:pPr>
        <w:widowControl w:val="off"/>
        <w:jc w:val="center"/>
        <w:rPr>
          <w:sz w:val="28"/>
          <w:szCs w:val="28"/>
        </w:rPr>
      </w:pPr>
      <w:r>
        <w:rPr>
          <w:sz w:val="28"/>
          <w:szCs w:val="28"/>
        </w:rPr>
      </w:r>
      <w:r>
        <w:rPr>
          <w:sz w:val="28"/>
          <w:szCs w:val="28"/>
        </w:rPr>
      </w:r>
      <w:r>
        <w:rPr>
          <w:sz w:val="28"/>
          <w:szCs w:val="28"/>
        </w:rPr>
      </w:r>
    </w:p>
    <w:p>
      <w:pPr>
        <w:widowControl w:val="off"/>
        <w:ind w:firstLine="540"/>
        <w:jc w:val="both"/>
        <w:rPr>
          <w:sz w:val="28"/>
          <w:szCs w:val="28"/>
        </w:rPr>
      </w:pPr>
      <w:r>
        <w:rPr>
          <w:sz w:val="28"/>
          <w:szCs w:val="28"/>
        </w:rPr>
        <w:t xml:space="preserve">Контроль за ходом реализации Программы  осуществляет отдел по труду комитета по экономической политике и инвестициям Администрации города Новоалтайска, которым определяются формы и методы организации управления реализацией Программы.</w:t>
      </w:r>
      <w:r>
        <w:rPr>
          <w:sz w:val="28"/>
          <w:szCs w:val="28"/>
        </w:rPr>
      </w:r>
      <w:r>
        <w:rPr>
          <w:sz w:val="28"/>
          <w:szCs w:val="28"/>
        </w:rPr>
      </w:r>
    </w:p>
    <w:p>
      <w:pPr>
        <w:widowControl w:val="off"/>
        <w:ind w:firstLine="540"/>
        <w:jc w:val="both"/>
        <w:rPr>
          <w:sz w:val="28"/>
          <w:szCs w:val="28"/>
        </w:rPr>
      </w:pPr>
      <w:r>
        <w:rPr>
          <w:sz w:val="28"/>
          <w:szCs w:val="28"/>
        </w:rPr>
        <w:t xml:space="preserve">Ответственность з</w:t>
      </w:r>
      <w:r>
        <w:rPr>
          <w:sz w:val="28"/>
          <w:szCs w:val="28"/>
        </w:rPr>
        <w:t xml:space="preserve">а реализацию Программы  и достижение конечных результатов, эффективное использование средств, выделяемых из бюджета городского округа на ее выполнение, несет отдел по труду комитета по экономической политике и инвестициям Администрации города Новоалтайска.</w:t>
      </w:r>
      <w:r>
        <w:rPr>
          <w:sz w:val="28"/>
          <w:szCs w:val="28"/>
        </w:rPr>
      </w:r>
      <w:r>
        <w:rPr>
          <w:sz w:val="28"/>
          <w:szCs w:val="28"/>
        </w:rPr>
      </w:r>
    </w:p>
    <w:p>
      <w:pPr>
        <w:widowControl w:val="off"/>
        <w:ind w:firstLine="540"/>
        <w:jc w:val="both"/>
        <w:rPr>
          <w:sz w:val="28"/>
          <w:szCs w:val="28"/>
        </w:rPr>
      </w:pPr>
      <w:r>
        <w:rPr>
          <w:sz w:val="28"/>
          <w:szCs w:val="28"/>
        </w:rPr>
        <w:t xml:space="preserve">Участники и сои</w:t>
      </w:r>
      <w:r>
        <w:rPr>
          <w:sz w:val="28"/>
          <w:szCs w:val="28"/>
        </w:rPr>
        <w:t xml:space="preserve">сполнители Программы ежеквартально, до 10 числа месяца, следующего за отчетным кварталом, предоставляют необходимую информацию в пределах своей компетенции в отдел по труду комитета по экономической политике и инвестициям Администрации города Новоалтайска.</w:t>
      </w:r>
      <w:r>
        <w:rPr>
          <w:sz w:val="28"/>
          <w:szCs w:val="28"/>
        </w:rPr>
      </w:r>
      <w:r>
        <w:rPr>
          <w:sz w:val="28"/>
          <w:szCs w:val="28"/>
        </w:rPr>
      </w:r>
    </w:p>
    <w:p>
      <w:pPr>
        <w:widowControl w:val="off"/>
        <w:ind w:firstLine="540"/>
        <w:jc w:val="both"/>
        <w:rPr>
          <w:sz w:val="28"/>
          <w:szCs w:val="28"/>
        </w:rPr>
      </w:pPr>
      <w:r>
        <w:rPr>
          <w:sz w:val="28"/>
          <w:szCs w:val="28"/>
        </w:rPr>
        <w:t xml:space="preserve">Отдел по труду комитета по экономической политике и инвестициям Администрации города Новоалтайска ежеквартально до 20 числа месяца, следующего за отчетным кварталом, </w:t>
      </w:r>
      <w:r>
        <w:rPr>
          <w:sz w:val="28"/>
          <w:szCs w:val="28"/>
        </w:rPr>
        <w:t xml:space="preserve">на основании информации, предоставленной участниками программы, предоставляет формы мониторинга муниципальной программы</w:t>
      </w:r>
      <w:r>
        <w:rPr>
          <w:sz w:val="28"/>
          <w:szCs w:val="28"/>
        </w:rPr>
        <w:t xml:space="preserve">,</w:t>
      </w:r>
      <w:r>
        <w:rPr>
          <w:sz w:val="28"/>
          <w:szCs w:val="28"/>
        </w:rPr>
        <w:t xml:space="preserve"> </w:t>
      </w:r>
      <w:r>
        <w:rPr>
          <w:sz w:val="28"/>
          <w:szCs w:val="28"/>
        </w:rPr>
        <w:t xml:space="preserve">а также до </w:t>
      </w:r>
      <w:r>
        <w:rPr>
          <w:sz w:val="28"/>
          <w:szCs w:val="28"/>
        </w:rPr>
        <w:t xml:space="preserve">15 февраля года, следующего за</w:t>
      </w:r>
      <w:r>
        <w:rPr>
          <w:sz w:val="28"/>
          <w:szCs w:val="28"/>
        </w:rPr>
        <w:t xml:space="preserve"> отчетным</w:t>
      </w:r>
      <w:r>
        <w:rPr>
          <w:rFonts w:eastAsia="Arial"/>
          <w:sz w:val="28"/>
          <w:szCs w:val="28"/>
        </w:rPr>
        <w:t xml:space="preserve"> оценку эффективности муниципальной программы </w:t>
      </w:r>
      <w:bookmarkStart w:id="11" w:name="_GoBack"/>
      <w:bookmarkEnd w:id="11"/>
      <w:r>
        <w:rPr>
          <w:sz w:val="28"/>
          <w:szCs w:val="28"/>
        </w:rPr>
        <w:t xml:space="preserve">в комитет по экономической политике и инвестициям Администрации города и комитет по финансам, налоговой и кредитной политике Администрации города.</w:t>
      </w:r>
      <w:r>
        <w:rPr>
          <w:sz w:val="28"/>
          <w:szCs w:val="28"/>
        </w:rPr>
      </w:r>
      <w:r>
        <w:rPr>
          <w:sz w:val="28"/>
          <w:szCs w:val="28"/>
        </w:rPr>
      </w:r>
    </w:p>
    <w:p>
      <w:pPr>
        <w:ind w:firstLine="546"/>
        <w:jc w:val="both"/>
        <w:rPr>
          <w:sz w:val="28"/>
          <w:szCs w:val="28"/>
        </w:rPr>
      </w:pPr>
      <w:r>
        <w:rPr>
          <w:sz w:val="28"/>
          <w:szCs w:val="28"/>
        </w:rPr>
        <w:t xml:space="preserve">Для решения поставленных задач отдел по труду: </w:t>
      </w:r>
      <w:r>
        <w:rPr>
          <w:sz w:val="28"/>
          <w:szCs w:val="28"/>
        </w:rPr>
      </w:r>
      <w:r>
        <w:rPr>
          <w:sz w:val="28"/>
          <w:szCs w:val="28"/>
        </w:rPr>
      </w:r>
    </w:p>
    <w:p>
      <w:pPr>
        <w:ind w:firstLine="546"/>
        <w:jc w:val="both"/>
        <w:rPr>
          <w:sz w:val="28"/>
          <w:szCs w:val="28"/>
        </w:rPr>
      </w:pPr>
      <w:r>
        <w:rPr>
          <w:sz w:val="28"/>
          <w:szCs w:val="28"/>
        </w:rPr>
        <w:t xml:space="preserve">- ежегодно разрабатывает план работы отдела;</w:t>
      </w:r>
      <w:r>
        <w:rPr>
          <w:sz w:val="28"/>
          <w:szCs w:val="28"/>
        </w:rPr>
      </w:r>
      <w:r>
        <w:rPr>
          <w:sz w:val="28"/>
          <w:szCs w:val="28"/>
        </w:rPr>
      </w:r>
    </w:p>
    <w:p>
      <w:pPr>
        <w:ind w:firstLine="540"/>
        <w:jc w:val="both"/>
        <w:rPr>
          <w:sz w:val="28"/>
          <w:szCs w:val="28"/>
        </w:rPr>
      </w:pPr>
      <w:r>
        <w:rPr>
          <w:sz w:val="28"/>
          <w:szCs w:val="28"/>
        </w:rPr>
        <w:t xml:space="preserve">- в установленном порядке оформляет и вносит бюджетные заявки для финансирования предусмотренных мероприятий;</w:t>
      </w:r>
      <w:r>
        <w:rPr>
          <w:sz w:val="28"/>
          <w:szCs w:val="28"/>
        </w:rPr>
      </w:r>
      <w:r>
        <w:rPr>
          <w:sz w:val="28"/>
          <w:szCs w:val="28"/>
        </w:rPr>
      </w:r>
    </w:p>
    <w:p>
      <w:pPr>
        <w:ind w:firstLine="540"/>
        <w:jc w:val="both"/>
        <w:rPr>
          <w:sz w:val="28"/>
          <w:szCs w:val="28"/>
        </w:rPr>
      </w:pPr>
      <w:r>
        <w:rPr>
          <w:sz w:val="28"/>
          <w:szCs w:val="28"/>
        </w:rPr>
        <w:t xml:space="preserve">- организует и проводит информационно-разъяснительную работу среди работодателей;</w:t>
      </w:r>
      <w:r>
        <w:rPr>
          <w:sz w:val="28"/>
          <w:szCs w:val="28"/>
        </w:rPr>
      </w:r>
      <w:r>
        <w:rPr>
          <w:sz w:val="28"/>
          <w:szCs w:val="28"/>
        </w:rPr>
      </w:r>
    </w:p>
    <w:p>
      <w:pPr>
        <w:ind w:firstLine="540"/>
        <w:jc w:val="both"/>
        <w:rPr>
          <w:sz w:val="28"/>
          <w:szCs w:val="28"/>
        </w:rPr>
      </w:pPr>
      <w:r>
        <w:rPr>
          <w:sz w:val="28"/>
          <w:szCs w:val="28"/>
        </w:rPr>
        <w:t xml:space="preserve">- координирует деятельность участников Программы.</w:t>
      </w:r>
      <w:r>
        <w:rPr>
          <w:sz w:val="28"/>
          <w:szCs w:val="28"/>
        </w:rPr>
      </w:r>
      <w:r>
        <w:rPr>
          <w:sz w:val="28"/>
          <w:szCs w:val="28"/>
        </w:rPr>
      </w:r>
    </w:p>
    <w:p>
      <w:pPr>
        <w:ind w:firstLine="546"/>
        <w:jc w:val="both"/>
        <w:rPr>
          <w:sz w:val="28"/>
          <w:szCs w:val="28"/>
        </w:rPr>
      </w:pPr>
      <w:r>
        <w:rPr>
          <w:sz w:val="28"/>
          <w:szCs w:val="28"/>
        </w:rPr>
        <w:t xml:space="preserve">В ходе реализации Программы отдельные мероприятия, объемы и источники их финансирования подлежат корректировке на основе анализа полученных результатов и с учетом финансовых возможностей бюджета города и работодателей.</w:t>
      </w:r>
      <w:r>
        <w:rPr>
          <w:sz w:val="28"/>
          <w:szCs w:val="28"/>
        </w:rPr>
      </w:r>
      <w:r>
        <w:rPr>
          <w:sz w:val="28"/>
          <w:szCs w:val="28"/>
        </w:rPr>
      </w:r>
    </w:p>
    <w:p>
      <w:pPr>
        <w:widowControl w:val="off"/>
        <w:jc w:val="right"/>
      </w:pPr>
      <w:bookmarkStart w:id="12" w:name="Par262"/>
      <w:bookmarkEnd w:id="12"/>
    </w:p>
    <w:p>
      <w:pPr>
        <w:widowControl w:val="off"/>
        <w:jc w:val="right"/>
        <w:rPr>
          <w:sz w:val="28"/>
          <w:szCs w:val="28"/>
        </w:rPr>
      </w:pPr>
      <w:r>
        <w:br w:type="page" w:clear="all"/>
      </w:r>
      <w:r>
        <w:rPr>
          <w:sz w:val="28"/>
          <w:szCs w:val="28"/>
        </w:rPr>
        <w:t xml:space="preserve">Приложение № 1</w:t>
      </w:r>
      <w:r>
        <w:rPr>
          <w:sz w:val="28"/>
          <w:szCs w:val="28"/>
        </w:rPr>
      </w:r>
      <w:r>
        <w:rPr>
          <w:sz w:val="28"/>
          <w:szCs w:val="28"/>
        </w:rPr>
      </w:r>
    </w:p>
    <w:p>
      <w:pPr>
        <w:widowControl w:val="off"/>
        <w:jc w:val="right"/>
        <w:outlineLvl w:val="1"/>
        <w:rPr>
          <w:sz w:val="28"/>
          <w:szCs w:val="28"/>
        </w:rPr>
      </w:pPr>
      <w:r>
        <w:rPr>
          <w:sz w:val="28"/>
          <w:szCs w:val="28"/>
        </w:rPr>
        <w:t xml:space="preserve">к муниципальной программе</w:t>
      </w:r>
      <w:r>
        <w:rPr>
          <w:sz w:val="28"/>
          <w:szCs w:val="28"/>
        </w:rPr>
      </w:r>
      <w:r>
        <w:rPr>
          <w:sz w:val="28"/>
          <w:szCs w:val="28"/>
        </w:rPr>
      </w:r>
    </w:p>
    <w:p>
      <w:pPr>
        <w:widowControl w:val="off"/>
        <w:jc w:val="right"/>
        <w:outlineLvl w:val="1"/>
        <w:rPr>
          <w:sz w:val="28"/>
          <w:szCs w:val="28"/>
        </w:rPr>
      </w:pPr>
      <w:r>
        <w:rPr>
          <w:sz w:val="28"/>
          <w:szCs w:val="28"/>
        </w:rPr>
        <w:t xml:space="preserve">«Содействие занятости населения</w:t>
      </w:r>
      <w:r>
        <w:rPr>
          <w:sz w:val="28"/>
          <w:szCs w:val="28"/>
        </w:rPr>
      </w:r>
      <w:r>
        <w:rPr>
          <w:sz w:val="28"/>
          <w:szCs w:val="28"/>
        </w:rPr>
      </w:r>
    </w:p>
    <w:p>
      <w:pPr>
        <w:widowControl w:val="off"/>
        <w:jc w:val="right"/>
        <w:outlineLvl w:val="1"/>
        <w:rPr>
          <w:sz w:val="28"/>
          <w:szCs w:val="28"/>
        </w:rPr>
      </w:pPr>
      <w:r>
        <w:rPr>
          <w:sz w:val="28"/>
          <w:szCs w:val="28"/>
        </w:rPr>
        <w:t xml:space="preserve">в городе Новоалтайске»</w:t>
      </w:r>
      <w:r>
        <w:rPr>
          <w:sz w:val="28"/>
          <w:szCs w:val="28"/>
        </w:rPr>
      </w:r>
      <w:r>
        <w:rPr>
          <w:sz w:val="28"/>
          <w:szCs w:val="28"/>
        </w:rPr>
      </w:r>
    </w:p>
    <w:p>
      <w:pPr>
        <w:widowControl w:val="off"/>
        <w:jc w:val="both"/>
        <w:rPr>
          <w:sz w:val="28"/>
          <w:szCs w:val="28"/>
        </w:rPr>
      </w:pPr>
      <w:bookmarkStart w:id="13" w:name="Par1849"/>
      <w:bookmarkEnd w:id="13"/>
      <w:r>
        <w:rPr>
          <w:sz w:val="28"/>
          <w:szCs w:val="28"/>
        </w:rPr>
      </w:r>
      <w:r>
        <w:rPr>
          <w:sz w:val="28"/>
          <w:szCs w:val="28"/>
        </w:rPr>
      </w:r>
    </w:p>
    <w:p>
      <w:pPr>
        <w:widowControl w:val="off"/>
        <w:jc w:val="center"/>
        <w:rPr>
          <w:sz w:val="28"/>
          <w:szCs w:val="28"/>
        </w:rPr>
      </w:pPr>
      <w:bookmarkStart w:id="14" w:name="Par1856"/>
      <w:bookmarkEnd w:id="14"/>
      <w:r>
        <w:rPr>
          <w:sz w:val="28"/>
          <w:szCs w:val="28"/>
        </w:rPr>
        <w:t xml:space="preserve">ПОДПРОГРАММА 1</w:t>
      </w:r>
      <w:r>
        <w:rPr>
          <w:sz w:val="28"/>
          <w:szCs w:val="28"/>
        </w:rPr>
      </w:r>
      <w:r>
        <w:rPr>
          <w:sz w:val="28"/>
          <w:szCs w:val="28"/>
        </w:rPr>
      </w:r>
    </w:p>
    <w:p>
      <w:pPr>
        <w:widowControl w:val="off"/>
        <w:jc w:val="center"/>
        <w:rPr>
          <w:sz w:val="28"/>
          <w:szCs w:val="28"/>
        </w:rPr>
      </w:pPr>
      <w:r>
        <w:rPr>
          <w:sz w:val="28"/>
          <w:szCs w:val="28"/>
        </w:rPr>
        <w:t xml:space="preserve">«СОДЕЙСТВИЕ ЭФФЕКТИВНОЙ ЗАНЯТОСТИ НАСЕЛЕНИЯ </w:t>
      </w:r>
      <w:r>
        <w:rPr>
          <w:sz w:val="28"/>
          <w:szCs w:val="28"/>
        </w:rPr>
      </w:r>
      <w:r>
        <w:rPr>
          <w:sz w:val="28"/>
          <w:szCs w:val="28"/>
        </w:rPr>
      </w:r>
    </w:p>
    <w:p>
      <w:pPr>
        <w:widowControl w:val="off"/>
        <w:jc w:val="center"/>
        <w:rPr>
          <w:sz w:val="28"/>
          <w:szCs w:val="28"/>
        </w:rPr>
      </w:pPr>
      <w:r>
        <w:rPr>
          <w:sz w:val="28"/>
          <w:szCs w:val="28"/>
        </w:rPr>
        <w:t xml:space="preserve">И СОЦИАЛЬНАЯ ПОДДЕРЖКА БЕЗРАБОТНЫХ ГРАЖДАН </w:t>
      </w:r>
      <w:r>
        <w:rPr>
          <w:sz w:val="28"/>
          <w:szCs w:val="28"/>
        </w:rPr>
      </w:r>
      <w:r>
        <w:rPr>
          <w:sz w:val="28"/>
          <w:szCs w:val="28"/>
        </w:rPr>
      </w:r>
    </w:p>
    <w:p>
      <w:pPr>
        <w:widowControl w:val="off"/>
        <w:jc w:val="center"/>
        <w:rPr>
          <w:sz w:val="28"/>
          <w:szCs w:val="28"/>
        </w:rPr>
      </w:pPr>
      <w:r>
        <w:rPr>
          <w:sz w:val="28"/>
          <w:szCs w:val="28"/>
        </w:rPr>
        <w:t xml:space="preserve">В ГОРОДЕ НОВОАЛТАЙСКЕ»</w:t>
      </w:r>
      <w:r>
        <w:rPr>
          <w:sz w:val="28"/>
          <w:szCs w:val="28"/>
        </w:rPr>
      </w:r>
    </w:p>
    <w:p>
      <w:pPr>
        <w:widowControl w:val="off"/>
        <w:jc w:val="both"/>
        <w:rPr>
          <w:sz w:val="28"/>
          <w:szCs w:val="28"/>
        </w:rPr>
      </w:pPr>
      <w:r>
        <w:rPr>
          <w:sz w:val="28"/>
          <w:szCs w:val="28"/>
        </w:rPr>
      </w:r>
      <w:r>
        <w:rPr>
          <w:sz w:val="28"/>
          <w:szCs w:val="28"/>
        </w:rPr>
      </w:r>
      <w:r>
        <w:rPr>
          <w:sz w:val="28"/>
          <w:szCs w:val="28"/>
        </w:rPr>
      </w:r>
    </w:p>
    <w:p>
      <w:pPr>
        <w:widowControl w:val="off"/>
        <w:jc w:val="center"/>
        <w:outlineLvl w:val="2"/>
        <w:rPr>
          <w:sz w:val="28"/>
          <w:szCs w:val="28"/>
        </w:rPr>
      </w:pPr>
      <w:bookmarkStart w:id="15" w:name="Par1865"/>
      <w:bookmarkEnd w:id="15"/>
      <w:r>
        <w:rPr>
          <w:sz w:val="28"/>
          <w:szCs w:val="28"/>
        </w:rPr>
        <w:t xml:space="preserve">1. Паспорт подпрограммы 1 «Содействие эффективной занятости населения</w:t>
      </w:r>
      <w:r>
        <w:rPr>
          <w:sz w:val="28"/>
          <w:szCs w:val="28"/>
        </w:rPr>
      </w:r>
      <w:r>
        <w:rPr>
          <w:sz w:val="28"/>
          <w:szCs w:val="28"/>
        </w:rPr>
      </w:r>
    </w:p>
    <w:p>
      <w:pPr>
        <w:widowControl w:val="off"/>
        <w:jc w:val="center"/>
        <w:outlineLvl w:val="2"/>
        <w:rPr>
          <w:sz w:val="28"/>
          <w:szCs w:val="28"/>
        </w:rPr>
      </w:pPr>
      <w:r>
        <w:rPr>
          <w:sz w:val="28"/>
          <w:szCs w:val="28"/>
        </w:rPr>
        <w:t xml:space="preserve"> и социальная поддержка безработных граждан </w:t>
      </w:r>
      <w:r>
        <w:rPr>
          <w:sz w:val="28"/>
          <w:szCs w:val="28"/>
        </w:rPr>
        <w:t xml:space="preserve">в городе Новоалтайске» </w:t>
      </w:r>
      <w:r>
        <w:rPr>
          <w:sz w:val="28"/>
          <w:szCs w:val="28"/>
        </w:rPr>
      </w:r>
      <w:r>
        <w:rPr>
          <w:sz w:val="28"/>
          <w:szCs w:val="28"/>
        </w:rPr>
      </w:r>
    </w:p>
    <w:p>
      <w:pPr>
        <w:widowControl w:val="off"/>
        <w:jc w:val="center"/>
        <w:outlineLvl w:val="2"/>
        <w:rPr>
          <w:sz w:val="28"/>
          <w:szCs w:val="28"/>
        </w:rPr>
      </w:pPr>
      <w:r>
        <w:rPr>
          <w:sz w:val="28"/>
          <w:szCs w:val="28"/>
        </w:rPr>
        <w:t xml:space="preserve">(далее – Подпрограмма 1)</w:t>
      </w:r>
      <w:r>
        <w:rPr>
          <w:sz w:val="28"/>
          <w:szCs w:val="28"/>
        </w:rPr>
      </w:r>
      <w:r>
        <w:rPr>
          <w:sz w:val="28"/>
          <w:szCs w:val="28"/>
        </w:rPr>
      </w:r>
    </w:p>
    <w:p>
      <w:pPr>
        <w:widowControl w:val="off"/>
        <w:jc w:val="both"/>
        <w:rPr>
          <w:sz w:val="28"/>
          <w:szCs w:val="28"/>
        </w:rPr>
      </w:pPr>
      <w:r>
        <w:rPr>
          <w:sz w:val="28"/>
          <w:szCs w:val="28"/>
        </w:rPr>
      </w:r>
      <w:r>
        <w:rPr>
          <w:sz w:val="28"/>
          <w:szCs w:val="28"/>
        </w:rPr>
      </w:r>
      <w:r>
        <w:rPr>
          <w:sz w:val="28"/>
          <w:szCs w:val="28"/>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763"/>
        <w:gridCol w:w="7090"/>
      </w:tblGrid>
      <w:tr>
        <w:trPr/>
        <w:tblPrEx/>
        <w:tc>
          <w:tcPr>
            <w:tcW w:w="2763" w:type="dxa"/>
            <w:noWrap w:val="false"/>
            <w:textDirection w:val="lrTb"/>
          </w:tcPr>
          <w:p>
            <w:pPr>
              <w:widowControl w:val="off"/>
              <w:jc w:val="both"/>
              <w:rPr>
                <w:sz w:val="28"/>
                <w:szCs w:val="28"/>
              </w:rPr>
            </w:pPr>
            <w:r>
              <w:rPr>
                <w:sz w:val="28"/>
                <w:szCs w:val="28"/>
              </w:rPr>
              <w:t xml:space="preserve">Ответственный исполнитель подпрограммы</w:t>
            </w:r>
            <w:r>
              <w:rPr>
                <w:sz w:val="28"/>
                <w:szCs w:val="28"/>
              </w:rPr>
            </w:r>
            <w:r>
              <w:rPr>
                <w:sz w:val="28"/>
                <w:szCs w:val="28"/>
              </w:rPr>
            </w:r>
          </w:p>
        </w:tc>
        <w:tc>
          <w:tcPr>
            <w:tcW w:w="7090" w:type="dxa"/>
            <w:noWrap w:val="false"/>
            <w:textDirection w:val="lrTb"/>
          </w:tcPr>
          <w:p>
            <w:pPr>
              <w:widowControl w:val="off"/>
              <w:jc w:val="both"/>
              <w:rPr>
                <w:sz w:val="28"/>
                <w:szCs w:val="28"/>
              </w:rPr>
            </w:pPr>
            <w:r>
              <w:rPr>
                <w:sz w:val="28"/>
                <w:szCs w:val="28"/>
              </w:rPr>
              <w:t xml:space="preserve">Отдел по труду комитета по экономической политике и инвестициям Администрации города Новоалтайска</w:t>
            </w:r>
            <w:r>
              <w:rPr>
                <w:sz w:val="28"/>
                <w:szCs w:val="28"/>
              </w:rPr>
            </w:r>
            <w:r>
              <w:rPr>
                <w:sz w:val="28"/>
                <w:szCs w:val="28"/>
              </w:rPr>
            </w:r>
          </w:p>
        </w:tc>
      </w:tr>
      <w:tr>
        <w:trPr/>
        <w:tblPrEx/>
        <w:tc>
          <w:tcPr>
            <w:tcW w:w="2763" w:type="dxa"/>
            <w:noWrap w:val="false"/>
            <w:textDirection w:val="lrTb"/>
          </w:tcPr>
          <w:p>
            <w:pPr>
              <w:widowControl w:val="off"/>
              <w:jc w:val="both"/>
              <w:rPr>
                <w:sz w:val="28"/>
                <w:szCs w:val="28"/>
              </w:rPr>
            </w:pPr>
            <w:r>
              <w:rPr>
                <w:sz w:val="28"/>
                <w:szCs w:val="28"/>
              </w:rPr>
              <w:t xml:space="preserve">Участники подпрограммы</w:t>
            </w:r>
            <w:r>
              <w:rPr>
                <w:sz w:val="28"/>
                <w:szCs w:val="28"/>
              </w:rPr>
            </w:r>
            <w:r>
              <w:rPr>
                <w:sz w:val="28"/>
                <w:szCs w:val="28"/>
              </w:rPr>
            </w:r>
          </w:p>
        </w:tc>
        <w:tc>
          <w:tcPr>
            <w:tcW w:w="7090" w:type="dxa"/>
            <w:noWrap w:val="false"/>
            <w:textDirection w:val="lrTb"/>
          </w:tcPr>
          <w:p>
            <w:pPr>
              <w:jc w:val="both"/>
              <w:rPr>
                <w:sz w:val="28"/>
                <w:szCs w:val="28"/>
              </w:rPr>
            </w:pPr>
            <w:r>
              <w:rPr>
                <w:sz w:val="28"/>
                <w:szCs w:val="28"/>
              </w:rPr>
              <w:t xml:space="preserve">Центр занятости населения  Краевого государственного казенного учреждения «Управление социальной защиты населения по городу Новоалтайску и Первомайскому району» (по согласованию);</w:t>
            </w:r>
            <w:r>
              <w:rPr>
                <w:sz w:val="28"/>
                <w:szCs w:val="28"/>
              </w:rPr>
            </w:r>
            <w:r>
              <w:rPr>
                <w:sz w:val="28"/>
                <w:szCs w:val="28"/>
              </w:rPr>
            </w:r>
          </w:p>
          <w:p>
            <w:pPr>
              <w:jc w:val="both"/>
              <w:rPr>
                <w:sz w:val="28"/>
                <w:szCs w:val="28"/>
              </w:rPr>
            </w:pPr>
            <w:r>
              <w:rPr>
                <w:sz w:val="28"/>
                <w:szCs w:val="28"/>
              </w:rPr>
              <w:t xml:space="preserve">Комитет по образованию Администрации города Новоалтайска;</w:t>
            </w:r>
            <w:r>
              <w:rPr>
                <w:sz w:val="28"/>
                <w:szCs w:val="28"/>
              </w:rPr>
            </w:r>
            <w:r>
              <w:rPr>
                <w:sz w:val="28"/>
                <w:szCs w:val="28"/>
              </w:rPr>
            </w:r>
          </w:p>
          <w:p>
            <w:pPr>
              <w:jc w:val="both"/>
              <w:rPr>
                <w:sz w:val="28"/>
                <w:szCs w:val="28"/>
              </w:rPr>
            </w:pPr>
            <w:r>
              <w:rPr>
                <w:sz w:val="28"/>
                <w:szCs w:val="28"/>
              </w:rPr>
              <w:t xml:space="preserve">Комитет по культуре Администрации города Новоалтайска;</w:t>
            </w:r>
            <w:r>
              <w:rPr>
                <w:sz w:val="28"/>
                <w:szCs w:val="28"/>
              </w:rPr>
            </w:r>
            <w:r>
              <w:rPr>
                <w:sz w:val="28"/>
                <w:szCs w:val="28"/>
              </w:rPr>
            </w:r>
          </w:p>
          <w:p>
            <w:pPr>
              <w:jc w:val="both"/>
              <w:rPr>
                <w:sz w:val="28"/>
                <w:szCs w:val="28"/>
              </w:rPr>
            </w:pPr>
            <w:r>
              <w:rPr>
                <w:sz w:val="28"/>
                <w:szCs w:val="28"/>
              </w:rPr>
              <w:t xml:space="preserve">Комитет по физической культуре и спорту Администрации города Новоалтайска;</w:t>
            </w:r>
            <w:r>
              <w:rPr>
                <w:sz w:val="28"/>
                <w:szCs w:val="28"/>
              </w:rPr>
            </w:r>
            <w:r>
              <w:rPr>
                <w:sz w:val="28"/>
                <w:szCs w:val="28"/>
              </w:rPr>
            </w:r>
          </w:p>
          <w:p>
            <w:pPr>
              <w:jc w:val="both"/>
              <w:rPr>
                <w:sz w:val="28"/>
                <w:szCs w:val="28"/>
              </w:rPr>
            </w:pPr>
            <w:r>
              <w:rPr>
                <w:sz w:val="28"/>
                <w:szCs w:val="28"/>
              </w:rPr>
              <w:t xml:space="preserve">Отдел по делам молодежи комитета по социальным вопросам Администрации города Новоалтайска;</w:t>
            </w:r>
            <w:r>
              <w:rPr>
                <w:sz w:val="28"/>
                <w:szCs w:val="28"/>
              </w:rPr>
            </w:r>
            <w:r>
              <w:rPr>
                <w:sz w:val="28"/>
                <w:szCs w:val="28"/>
              </w:rPr>
            </w:r>
          </w:p>
          <w:p>
            <w:pPr>
              <w:widowControl w:val="off"/>
              <w:jc w:val="both"/>
              <w:rPr>
                <w:sz w:val="28"/>
                <w:szCs w:val="28"/>
              </w:rPr>
            </w:pPr>
            <w:r>
              <w:rPr>
                <w:sz w:val="28"/>
                <w:szCs w:val="28"/>
              </w:rPr>
              <w:t xml:space="preserve">Координационный совет профсоюзов города </w:t>
            </w:r>
            <w:r>
              <w:rPr>
                <w:sz w:val="28"/>
                <w:szCs w:val="28"/>
              </w:rPr>
            </w:r>
            <w:r>
              <w:rPr>
                <w:sz w:val="28"/>
                <w:szCs w:val="28"/>
              </w:rPr>
            </w:r>
          </w:p>
          <w:p>
            <w:pPr>
              <w:widowControl w:val="off"/>
              <w:jc w:val="both"/>
              <w:rPr>
                <w:sz w:val="28"/>
                <w:szCs w:val="28"/>
              </w:rPr>
            </w:pPr>
            <w:r>
              <w:rPr>
                <w:sz w:val="28"/>
                <w:szCs w:val="28"/>
              </w:rPr>
              <w:t xml:space="preserve">(по согласованию);</w:t>
            </w:r>
            <w:r>
              <w:rPr>
                <w:sz w:val="28"/>
                <w:szCs w:val="28"/>
              </w:rPr>
            </w:r>
            <w:r>
              <w:rPr>
                <w:sz w:val="28"/>
                <w:szCs w:val="28"/>
              </w:rPr>
            </w:r>
          </w:p>
          <w:p>
            <w:pPr>
              <w:widowControl w:val="off"/>
              <w:jc w:val="both"/>
              <w:rPr>
                <w:sz w:val="28"/>
                <w:szCs w:val="28"/>
              </w:rPr>
            </w:pPr>
            <w:r>
              <w:rPr>
                <w:sz w:val="28"/>
                <w:szCs w:val="28"/>
              </w:rPr>
              <w:t xml:space="preserve">Координационный комитет содействия занятости населения города Новоалтайска;</w:t>
            </w:r>
            <w:r>
              <w:rPr>
                <w:sz w:val="28"/>
                <w:szCs w:val="28"/>
              </w:rPr>
            </w:r>
            <w:r>
              <w:rPr>
                <w:sz w:val="28"/>
                <w:szCs w:val="28"/>
              </w:rPr>
            </w:r>
          </w:p>
          <w:p>
            <w:pPr>
              <w:widowControl w:val="off"/>
              <w:jc w:val="both"/>
              <w:rPr>
                <w:sz w:val="28"/>
                <w:szCs w:val="28"/>
              </w:rPr>
            </w:pPr>
            <w:r>
              <w:rPr>
                <w:sz w:val="28"/>
                <w:szCs w:val="28"/>
              </w:rPr>
              <w:t xml:space="preserve">Новоалтайская городская общественная организация Всероссийского общества инвалидов (по согласованию);</w:t>
            </w:r>
            <w:r>
              <w:rPr>
                <w:sz w:val="28"/>
                <w:szCs w:val="28"/>
              </w:rPr>
            </w:r>
            <w:r>
              <w:rPr>
                <w:sz w:val="28"/>
                <w:szCs w:val="28"/>
              </w:rPr>
            </w:r>
          </w:p>
          <w:p>
            <w:pPr>
              <w:widowControl w:val="off"/>
              <w:jc w:val="both"/>
              <w:rPr>
                <w:sz w:val="28"/>
                <w:szCs w:val="28"/>
              </w:rPr>
            </w:pPr>
            <w:r>
              <w:rPr>
                <w:sz w:val="28"/>
                <w:szCs w:val="28"/>
              </w:rPr>
              <w:t xml:space="preserve">работодатели (по согласованию).</w:t>
            </w:r>
            <w:r>
              <w:rPr>
                <w:sz w:val="28"/>
                <w:szCs w:val="28"/>
              </w:rPr>
            </w:r>
            <w:r>
              <w:rPr>
                <w:sz w:val="28"/>
                <w:szCs w:val="28"/>
              </w:rPr>
            </w:r>
          </w:p>
        </w:tc>
      </w:tr>
      <w:tr>
        <w:trPr/>
        <w:tblPrEx/>
        <w:tc>
          <w:tcPr>
            <w:tcW w:w="2763" w:type="dxa"/>
            <w:noWrap w:val="false"/>
            <w:textDirection w:val="lrTb"/>
          </w:tcPr>
          <w:p>
            <w:pPr>
              <w:widowControl w:val="off"/>
              <w:jc w:val="both"/>
              <w:rPr>
                <w:sz w:val="28"/>
                <w:szCs w:val="28"/>
              </w:rPr>
            </w:pPr>
            <w:r>
              <w:rPr>
                <w:sz w:val="28"/>
                <w:szCs w:val="28"/>
              </w:rPr>
              <w:t xml:space="preserve">Цель подпрограммы</w:t>
            </w:r>
            <w:r>
              <w:rPr>
                <w:sz w:val="28"/>
                <w:szCs w:val="28"/>
              </w:rPr>
            </w:r>
            <w:r>
              <w:rPr>
                <w:sz w:val="28"/>
                <w:szCs w:val="28"/>
              </w:rPr>
            </w:r>
          </w:p>
        </w:tc>
        <w:tc>
          <w:tcPr>
            <w:tcW w:w="7090" w:type="dxa"/>
            <w:noWrap w:val="false"/>
            <w:textDirection w:val="lrTb"/>
          </w:tcPr>
          <w:p>
            <w:pPr>
              <w:widowControl w:val="off"/>
              <w:jc w:val="both"/>
              <w:rPr>
                <w:sz w:val="28"/>
                <w:szCs w:val="28"/>
              </w:rPr>
            </w:pPr>
            <w:r>
              <w:rPr>
                <w:sz w:val="28"/>
                <w:szCs w:val="28"/>
              </w:rPr>
              <w:t xml:space="preserve">Повышение эффективности занятости населения города и обеспечение прав граждан на защиту от безработицы.</w:t>
            </w:r>
            <w:r>
              <w:rPr>
                <w:sz w:val="28"/>
                <w:szCs w:val="28"/>
              </w:rPr>
            </w:r>
            <w:r>
              <w:rPr>
                <w:sz w:val="28"/>
                <w:szCs w:val="28"/>
              </w:rPr>
            </w:r>
          </w:p>
        </w:tc>
      </w:tr>
      <w:tr>
        <w:trPr/>
        <w:tblPrEx/>
        <w:tc>
          <w:tcPr>
            <w:tcW w:w="2763" w:type="dxa"/>
            <w:noWrap w:val="false"/>
            <w:textDirection w:val="lrTb"/>
          </w:tcPr>
          <w:p>
            <w:pPr>
              <w:widowControl w:val="off"/>
              <w:jc w:val="both"/>
              <w:rPr>
                <w:sz w:val="28"/>
                <w:szCs w:val="28"/>
              </w:rPr>
            </w:pPr>
            <w:r>
              <w:rPr>
                <w:sz w:val="28"/>
                <w:szCs w:val="28"/>
              </w:rPr>
              <w:t xml:space="preserve">Задачи подпрограммы</w:t>
            </w:r>
            <w:r>
              <w:rPr>
                <w:sz w:val="28"/>
                <w:szCs w:val="28"/>
              </w:rPr>
            </w:r>
            <w:r>
              <w:rPr>
                <w:sz w:val="28"/>
                <w:szCs w:val="28"/>
              </w:rPr>
            </w:r>
          </w:p>
        </w:tc>
        <w:tc>
          <w:tcPr>
            <w:tcW w:w="7090" w:type="dxa"/>
            <w:noWrap w:val="false"/>
            <w:textDirection w:val="lrTb"/>
          </w:tcPr>
          <w:p>
            <w:pPr>
              <w:widowControl w:val="off"/>
              <w:jc w:val="both"/>
              <w:rPr>
                <w:sz w:val="28"/>
                <w:szCs w:val="28"/>
              </w:rPr>
            </w:pPr>
            <w:r>
              <w:rPr>
                <w:sz w:val="28"/>
                <w:szCs w:val="28"/>
              </w:rPr>
              <w:t xml:space="preserve">Содействие вовлечению в эффективную занятость безработных граждан, в том числе обладающих недостаточной конкурентоспособностью на рынке труда.</w:t>
            </w:r>
            <w:r>
              <w:rPr>
                <w:sz w:val="28"/>
                <w:szCs w:val="28"/>
              </w:rPr>
            </w:r>
            <w:r>
              <w:rPr>
                <w:sz w:val="28"/>
                <w:szCs w:val="28"/>
              </w:rPr>
            </w:r>
          </w:p>
        </w:tc>
      </w:tr>
      <w:tr>
        <w:trPr/>
        <w:tblPrEx/>
        <w:tc>
          <w:tcPr>
            <w:tcW w:w="2763" w:type="dxa"/>
            <w:noWrap w:val="false"/>
            <w:textDirection w:val="lrTb"/>
          </w:tcPr>
          <w:p>
            <w:pPr>
              <w:widowControl w:val="off"/>
              <w:jc w:val="both"/>
              <w:rPr>
                <w:sz w:val="28"/>
                <w:szCs w:val="28"/>
              </w:rPr>
            </w:pPr>
            <w:r>
              <w:rPr>
                <w:sz w:val="28"/>
                <w:szCs w:val="28"/>
              </w:rPr>
              <w:t xml:space="preserve">Перечень мероприятий подпрограммы</w:t>
            </w:r>
            <w:r>
              <w:rPr>
                <w:sz w:val="28"/>
                <w:szCs w:val="28"/>
              </w:rPr>
            </w:r>
            <w:r>
              <w:rPr>
                <w:sz w:val="28"/>
                <w:szCs w:val="28"/>
              </w:rPr>
            </w:r>
          </w:p>
        </w:tc>
        <w:tc>
          <w:tcPr>
            <w:tcW w:w="7090" w:type="dxa"/>
            <w:noWrap w:val="false"/>
            <w:textDirection w:val="lrTb"/>
          </w:tcPr>
          <w:p>
            <w:pPr>
              <w:widowControl w:val="off"/>
              <w:jc w:val="both"/>
              <w:rPr>
                <w:sz w:val="28"/>
                <w:szCs w:val="28"/>
              </w:rPr>
            </w:pPr>
            <w:r>
              <w:rPr>
                <w:sz w:val="28"/>
                <w:szCs w:val="28"/>
              </w:rPr>
              <w:t xml:space="preserve">Мероприятия Подпрограммы 1 представлены в приложении 4 к Программе</w:t>
            </w:r>
            <w:r>
              <w:rPr>
                <w:sz w:val="28"/>
                <w:szCs w:val="28"/>
              </w:rPr>
            </w:r>
            <w:r>
              <w:rPr>
                <w:sz w:val="28"/>
                <w:szCs w:val="28"/>
              </w:rPr>
            </w:r>
          </w:p>
        </w:tc>
      </w:tr>
      <w:tr>
        <w:trPr/>
        <w:tblPrEx/>
        <w:tc>
          <w:tcPr>
            <w:tcW w:w="2763" w:type="dxa"/>
            <w:noWrap w:val="false"/>
            <w:textDirection w:val="lrTb"/>
          </w:tcPr>
          <w:p>
            <w:pPr>
              <w:widowControl w:val="off"/>
              <w:jc w:val="both"/>
              <w:rPr>
                <w:sz w:val="28"/>
                <w:szCs w:val="28"/>
              </w:rPr>
            </w:pPr>
            <w:r>
              <w:rPr>
                <w:sz w:val="28"/>
                <w:szCs w:val="28"/>
              </w:rPr>
              <w:t xml:space="preserve">Показатели подпрограммы</w:t>
            </w:r>
            <w:r>
              <w:rPr>
                <w:sz w:val="28"/>
                <w:szCs w:val="28"/>
              </w:rPr>
            </w:r>
            <w:r>
              <w:rPr>
                <w:sz w:val="28"/>
                <w:szCs w:val="28"/>
              </w:rPr>
            </w:r>
          </w:p>
        </w:tc>
        <w:tc>
          <w:tcPr>
            <w:tcW w:w="7090" w:type="dxa"/>
            <w:noWrap w:val="false"/>
            <w:textDirection w:val="lrTb"/>
          </w:tcPr>
          <w:p>
            <w:pPr>
              <w:widowControl w:val="off"/>
              <w:jc w:val="both"/>
              <w:rPr>
                <w:sz w:val="28"/>
                <w:szCs w:val="28"/>
              </w:rPr>
            </w:pPr>
            <w:r>
              <w:rPr>
                <w:sz w:val="28"/>
                <w:szCs w:val="28"/>
              </w:rPr>
              <w:t xml:space="preserve">1. Напряженность на рынке труда (на конец года).</w:t>
            </w:r>
            <w:r>
              <w:rPr>
                <w:sz w:val="28"/>
                <w:szCs w:val="28"/>
              </w:rPr>
            </w:r>
            <w:r>
              <w:rPr>
                <w:sz w:val="28"/>
                <w:szCs w:val="28"/>
              </w:rPr>
            </w:r>
          </w:p>
          <w:p>
            <w:pPr>
              <w:widowControl w:val="off"/>
              <w:jc w:val="both"/>
              <w:rPr>
                <w:sz w:val="28"/>
                <w:szCs w:val="28"/>
              </w:rPr>
            </w:pPr>
            <w:r>
              <w:rPr>
                <w:sz w:val="28"/>
                <w:szCs w:val="28"/>
              </w:rPr>
              <w:t xml:space="preserve">2. Отношение численности граждан, снятых с регистрационного учета в связи с трудоустройством, к общей численности граждан,  обратившихся в службу занятости населения за содействием в поиске подходящей работы.</w:t>
            </w:r>
            <w:r>
              <w:rPr>
                <w:sz w:val="28"/>
                <w:szCs w:val="28"/>
              </w:rPr>
            </w:r>
            <w:r>
              <w:rPr>
                <w:sz w:val="28"/>
                <w:szCs w:val="28"/>
              </w:rPr>
            </w:r>
          </w:p>
          <w:p>
            <w:pPr>
              <w:widowControl w:val="off"/>
              <w:jc w:val="both"/>
              <w:rPr>
                <w:sz w:val="28"/>
                <w:szCs w:val="28"/>
              </w:rPr>
            </w:pPr>
            <w:r>
              <w:rPr>
                <w:color w:val="000000"/>
                <w:sz w:val="28"/>
                <w:szCs w:val="28"/>
              </w:rPr>
              <w:t xml:space="preserve">3. Уровень трудоустройства несовершеннолетних граждан </w:t>
            </w:r>
            <w:r>
              <w:rPr>
                <w:sz w:val="28"/>
                <w:szCs w:val="28"/>
              </w:rPr>
              <w:t xml:space="preserve">в возрасте от 14 до 18 лет в свободное от учебы время</w:t>
            </w:r>
            <w:r>
              <w:rPr>
                <w:sz w:val="28"/>
                <w:szCs w:val="28"/>
              </w:rPr>
            </w:r>
            <w:r>
              <w:rPr>
                <w:sz w:val="28"/>
                <w:szCs w:val="28"/>
              </w:rPr>
            </w:r>
          </w:p>
        </w:tc>
      </w:tr>
      <w:tr>
        <w:trPr/>
        <w:tblPrEx/>
        <w:tc>
          <w:tcPr>
            <w:tcW w:w="2763" w:type="dxa"/>
            <w:noWrap w:val="false"/>
            <w:textDirection w:val="lrTb"/>
          </w:tcPr>
          <w:p>
            <w:pPr>
              <w:widowControl w:val="off"/>
              <w:jc w:val="both"/>
              <w:rPr>
                <w:sz w:val="28"/>
                <w:szCs w:val="28"/>
              </w:rPr>
            </w:pPr>
            <w:r>
              <w:rPr>
                <w:sz w:val="28"/>
                <w:szCs w:val="28"/>
              </w:rPr>
              <w:t xml:space="preserve">Сроки и этапы реализации подпрограммы</w:t>
            </w:r>
            <w:r>
              <w:rPr>
                <w:sz w:val="28"/>
                <w:szCs w:val="28"/>
              </w:rPr>
            </w:r>
            <w:r>
              <w:rPr>
                <w:sz w:val="28"/>
                <w:szCs w:val="28"/>
              </w:rPr>
            </w:r>
          </w:p>
        </w:tc>
        <w:tc>
          <w:tcPr>
            <w:tcW w:w="7090" w:type="dxa"/>
            <w:noWrap w:val="false"/>
            <w:textDirection w:val="lrTb"/>
          </w:tcPr>
          <w:p>
            <w:pPr>
              <w:widowControl w:val="off"/>
              <w:jc w:val="both"/>
              <w:rPr>
                <w:sz w:val="28"/>
                <w:szCs w:val="28"/>
              </w:rPr>
            </w:pPr>
            <w:r>
              <w:rPr>
                <w:sz w:val="28"/>
                <w:szCs w:val="28"/>
              </w:rPr>
              <w:t xml:space="preserve">2026 - 2030 годы без деления на этапы</w:t>
            </w:r>
            <w:r>
              <w:rPr>
                <w:sz w:val="28"/>
                <w:szCs w:val="28"/>
              </w:rPr>
            </w:r>
            <w:r>
              <w:rPr>
                <w:sz w:val="28"/>
                <w:szCs w:val="28"/>
              </w:rPr>
            </w:r>
          </w:p>
        </w:tc>
      </w:tr>
      <w:tr>
        <w:trPr/>
        <w:tblPrEx/>
        <w:tc>
          <w:tcPr>
            <w:tcW w:w="2763" w:type="dxa"/>
            <w:noWrap w:val="false"/>
            <w:textDirection w:val="lrTb"/>
          </w:tcPr>
          <w:p>
            <w:pPr>
              <w:widowControl w:val="off"/>
              <w:jc w:val="both"/>
              <w:rPr>
                <w:sz w:val="28"/>
                <w:szCs w:val="28"/>
              </w:rPr>
            </w:pPr>
            <w:r>
              <w:rPr>
                <w:sz w:val="28"/>
                <w:szCs w:val="28"/>
              </w:rPr>
              <w:t xml:space="preserve">Объемы финансирования подпрограммы</w:t>
            </w:r>
            <w:r>
              <w:rPr>
                <w:sz w:val="28"/>
                <w:szCs w:val="28"/>
              </w:rPr>
            </w:r>
            <w:r>
              <w:rPr>
                <w:sz w:val="28"/>
                <w:szCs w:val="28"/>
              </w:rPr>
            </w:r>
          </w:p>
        </w:tc>
        <w:tc>
          <w:tcPr>
            <w:tcW w:w="7090" w:type="dxa"/>
            <w:noWrap w:val="false"/>
            <w:textDirection w:val="lrTb"/>
          </w:tcPr>
          <w:p>
            <w:pPr>
              <w:widowControl w:val="off"/>
              <w:jc w:val="both"/>
              <w:rPr>
                <w:sz w:val="28"/>
                <w:szCs w:val="28"/>
              </w:rPr>
            </w:pPr>
            <w:r>
              <w:rPr>
                <w:sz w:val="28"/>
                <w:szCs w:val="28"/>
              </w:rPr>
              <w:t xml:space="preserve">Общий объем финансирования мероприятий Подпрограммы 1 составляет 30300,0 тыс. рублей</w:t>
            </w:r>
            <w:r>
              <w:rPr>
                <w:sz w:val="28"/>
                <w:szCs w:val="28"/>
              </w:rPr>
              <w:t xml:space="preserve"> </w:t>
            </w:r>
            <w:r>
              <w:rPr>
                <w:sz w:val="28"/>
                <w:szCs w:val="28"/>
              </w:rPr>
              <w:t xml:space="preserve">за счет средств бюджета  городского округа</w:t>
            </w:r>
            <w:r>
              <w:rPr>
                <w:sz w:val="28"/>
                <w:szCs w:val="28"/>
              </w:rPr>
              <w:t xml:space="preserve">, в том числе по годам:</w:t>
            </w:r>
            <w:r>
              <w:rPr>
                <w:sz w:val="28"/>
                <w:szCs w:val="28"/>
              </w:rPr>
            </w:r>
            <w:r>
              <w:rPr>
                <w:sz w:val="28"/>
                <w:szCs w:val="28"/>
              </w:rPr>
            </w:r>
          </w:p>
          <w:p>
            <w:pPr>
              <w:widowControl w:val="off"/>
              <w:jc w:val="both"/>
              <w:rPr>
                <w:sz w:val="28"/>
                <w:szCs w:val="28"/>
              </w:rPr>
            </w:pPr>
            <w:r>
              <w:rPr>
                <w:sz w:val="28"/>
                <w:szCs w:val="28"/>
              </w:rPr>
              <w:t xml:space="preserve">- 2026 год – 4200,0 тыс. рублей;</w:t>
            </w:r>
            <w:r>
              <w:rPr>
                <w:sz w:val="28"/>
                <w:szCs w:val="28"/>
              </w:rPr>
            </w:r>
            <w:r>
              <w:rPr>
                <w:sz w:val="28"/>
                <w:szCs w:val="28"/>
              </w:rPr>
            </w:r>
          </w:p>
          <w:p>
            <w:pPr>
              <w:widowControl w:val="off"/>
              <w:jc w:val="both"/>
              <w:rPr>
                <w:sz w:val="28"/>
                <w:szCs w:val="28"/>
              </w:rPr>
            </w:pPr>
            <w:r>
              <w:rPr>
                <w:sz w:val="28"/>
                <w:szCs w:val="28"/>
              </w:rPr>
              <w:t xml:space="preserve">- 2027 год – 5840,0 тыс. рублей;</w:t>
            </w:r>
            <w:r>
              <w:rPr>
                <w:sz w:val="28"/>
                <w:szCs w:val="28"/>
              </w:rPr>
            </w:r>
            <w:r>
              <w:rPr>
                <w:sz w:val="28"/>
                <w:szCs w:val="28"/>
              </w:rPr>
            </w:r>
          </w:p>
          <w:p>
            <w:pPr>
              <w:widowControl w:val="off"/>
              <w:jc w:val="both"/>
              <w:rPr>
                <w:sz w:val="28"/>
                <w:szCs w:val="28"/>
              </w:rPr>
            </w:pPr>
            <w:r>
              <w:rPr>
                <w:sz w:val="28"/>
                <w:szCs w:val="28"/>
              </w:rPr>
              <w:t xml:space="preserve">- 2028 год – 6380,0 тыс. рублей;</w:t>
            </w:r>
            <w:r>
              <w:rPr>
                <w:sz w:val="28"/>
                <w:szCs w:val="28"/>
              </w:rPr>
            </w:r>
            <w:r>
              <w:rPr>
                <w:sz w:val="28"/>
                <w:szCs w:val="28"/>
              </w:rPr>
            </w:r>
          </w:p>
          <w:p>
            <w:pPr>
              <w:widowControl w:val="off"/>
              <w:jc w:val="both"/>
              <w:rPr>
                <w:sz w:val="28"/>
                <w:szCs w:val="28"/>
              </w:rPr>
            </w:pPr>
            <w:r>
              <w:rPr>
                <w:sz w:val="28"/>
                <w:szCs w:val="28"/>
              </w:rPr>
              <w:t xml:space="preserve">- 2029 год – 6920,0 тыс. рублей;</w:t>
            </w:r>
            <w:r>
              <w:rPr>
                <w:sz w:val="28"/>
                <w:szCs w:val="28"/>
              </w:rPr>
            </w:r>
            <w:r>
              <w:rPr>
                <w:sz w:val="28"/>
                <w:szCs w:val="28"/>
              </w:rPr>
            </w:r>
          </w:p>
          <w:p>
            <w:pPr>
              <w:widowControl w:val="off"/>
              <w:jc w:val="both"/>
              <w:rPr>
                <w:sz w:val="28"/>
                <w:szCs w:val="28"/>
              </w:rPr>
            </w:pPr>
            <w:r>
              <w:rPr>
                <w:sz w:val="28"/>
                <w:szCs w:val="28"/>
              </w:rPr>
              <w:t xml:space="preserve">- 2030 год – 6960,0 тыс. рублей.</w:t>
            </w:r>
            <w:r>
              <w:rPr>
                <w:sz w:val="28"/>
                <w:szCs w:val="28"/>
              </w:rPr>
            </w:r>
            <w:r>
              <w:rPr>
                <w:sz w:val="28"/>
                <w:szCs w:val="28"/>
              </w:rPr>
            </w:r>
          </w:p>
          <w:p>
            <w:pPr>
              <w:widowControl w:val="off"/>
              <w:jc w:val="both"/>
              <w:rPr>
                <w:sz w:val="28"/>
                <w:szCs w:val="28"/>
              </w:rPr>
            </w:pPr>
            <w:r>
              <w:rPr>
                <w:sz w:val="28"/>
                <w:szCs w:val="28"/>
              </w:rPr>
              <w:t xml:space="preserve">Объемы финансирования подлежат ежегодному уточнению в соответствии с законами о федеральном, краевом и муниципальных бюджетах на очередной финансовый год и на плановый период</w:t>
            </w:r>
            <w:r>
              <w:rPr>
                <w:sz w:val="28"/>
                <w:szCs w:val="28"/>
              </w:rPr>
            </w:r>
            <w:r>
              <w:rPr>
                <w:sz w:val="28"/>
                <w:szCs w:val="28"/>
              </w:rPr>
            </w:r>
          </w:p>
        </w:tc>
      </w:tr>
      <w:tr>
        <w:trPr/>
        <w:tblPrEx/>
        <w:tc>
          <w:tcPr>
            <w:tcW w:w="2763" w:type="dxa"/>
            <w:noWrap w:val="false"/>
            <w:textDirection w:val="lrTb"/>
          </w:tcPr>
          <w:p>
            <w:pPr>
              <w:widowControl w:val="off"/>
              <w:jc w:val="both"/>
              <w:rPr>
                <w:sz w:val="28"/>
                <w:szCs w:val="28"/>
              </w:rPr>
            </w:pPr>
            <w:r>
              <w:rPr>
                <w:sz w:val="28"/>
                <w:szCs w:val="28"/>
              </w:rPr>
              <w:t xml:space="preserve">Ожидаемые результаты реализации подпрограммы</w:t>
            </w:r>
            <w:r>
              <w:rPr>
                <w:sz w:val="28"/>
                <w:szCs w:val="28"/>
              </w:rPr>
            </w:r>
            <w:r>
              <w:rPr>
                <w:sz w:val="28"/>
                <w:szCs w:val="28"/>
              </w:rPr>
            </w:r>
          </w:p>
        </w:tc>
        <w:tc>
          <w:tcPr>
            <w:tcW w:w="7090" w:type="dxa"/>
            <w:noWrap w:val="false"/>
            <w:textDirection w:val="lrTb"/>
          </w:tcPr>
          <w:p>
            <w:pPr>
              <w:widowControl w:val="off"/>
              <w:jc w:val="both"/>
              <w:rPr>
                <w:sz w:val="28"/>
                <w:szCs w:val="28"/>
              </w:rPr>
            </w:pPr>
            <w:r>
              <w:rPr>
                <w:sz w:val="28"/>
                <w:szCs w:val="28"/>
              </w:rPr>
              <w:t xml:space="preserve">1. Сохранение отношения численности официально зарегистрированных безработных к числу предлагаемых работодателями вакансий на уровне не выше 0,6 к концу 2030 года.</w:t>
            </w:r>
            <w:r>
              <w:rPr>
                <w:sz w:val="28"/>
                <w:szCs w:val="28"/>
              </w:rPr>
            </w:r>
            <w:r>
              <w:rPr>
                <w:sz w:val="28"/>
                <w:szCs w:val="28"/>
              </w:rPr>
            </w:r>
          </w:p>
          <w:p>
            <w:pPr>
              <w:widowControl w:val="off"/>
              <w:jc w:val="both"/>
              <w:rPr>
                <w:sz w:val="28"/>
                <w:szCs w:val="28"/>
              </w:rPr>
            </w:pPr>
            <w:r>
              <w:rPr>
                <w:sz w:val="28"/>
                <w:szCs w:val="28"/>
              </w:rPr>
              <w:t xml:space="preserve">2. Увеличение доли граждан, снятых с регистрационного учета в связи с трудоустройством, в общей численности граждан,  обратившихся в службу занятости населения за содействием в поиске подходящей работы, до 75 % к 2030 году. </w:t>
            </w:r>
            <w:r>
              <w:rPr>
                <w:sz w:val="28"/>
                <w:szCs w:val="28"/>
              </w:rPr>
            </w:r>
            <w:r>
              <w:rPr>
                <w:sz w:val="28"/>
                <w:szCs w:val="28"/>
              </w:rPr>
            </w:r>
          </w:p>
          <w:p>
            <w:pPr>
              <w:widowControl w:val="off"/>
              <w:jc w:val="both"/>
              <w:rPr>
                <w:sz w:val="28"/>
                <w:szCs w:val="28"/>
              </w:rPr>
            </w:pPr>
            <w:r>
              <w:rPr>
                <w:color w:val="000000"/>
                <w:sz w:val="28"/>
                <w:szCs w:val="28"/>
              </w:rPr>
              <w:t xml:space="preserve">3. Увеличение доли трудоустроенных несовершеннолетних граждан </w:t>
            </w:r>
            <w:r>
              <w:rPr>
                <w:sz w:val="28"/>
                <w:szCs w:val="28"/>
              </w:rPr>
              <w:t xml:space="preserve">в возрасте от 14 до 18 лет в свободное от учебы время до 20% к 2030 году.</w:t>
            </w:r>
            <w:r>
              <w:rPr>
                <w:sz w:val="28"/>
                <w:szCs w:val="28"/>
              </w:rPr>
            </w:r>
            <w:r>
              <w:rPr>
                <w:sz w:val="28"/>
                <w:szCs w:val="28"/>
              </w:rPr>
            </w:r>
          </w:p>
        </w:tc>
      </w:tr>
    </w:tbl>
    <w:p>
      <w:pPr>
        <w:widowControl w:val="off"/>
        <w:jc w:val="both"/>
        <w:rPr>
          <w:sz w:val="28"/>
          <w:szCs w:val="28"/>
        </w:rPr>
      </w:pPr>
      <w:r>
        <w:rPr>
          <w:sz w:val="28"/>
          <w:szCs w:val="28"/>
        </w:rPr>
      </w:r>
      <w:r>
        <w:rPr>
          <w:sz w:val="28"/>
          <w:szCs w:val="28"/>
        </w:rPr>
      </w:r>
      <w:r>
        <w:rPr>
          <w:sz w:val="28"/>
          <w:szCs w:val="28"/>
        </w:rPr>
      </w:r>
    </w:p>
    <w:p>
      <w:pPr>
        <w:widowControl w:val="off"/>
        <w:jc w:val="center"/>
        <w:outlineLvl w:val="2"/>
        <w:rPr>
          <w:sz w:val="28"/>
          <w:szCs w:val="28"/>
        </w:rPr>
      </w:pPr>
      <w:bookmarkStart w:id="16" w:name="Par1935"/>
      <w:bookmarkEnd w:id="16"/>
      <w:r>
        <w:rPr>
          <w:sz w:val="28"/>
          <w:szCs w:val="28"/>
        </w:rPr>
        <w:t xml:space="preserve">2. Общая характеристика сферы реализации Подпрограммы 1</w:t>
      </w:r>
      <w:r>
        <w:rPr>
          <w:sz w:val="28"/>
          <w:szCs w:val="28"/>
        </w:rPr>
      </w:r>
      <w:r>
        <w:rPr>
          <w:sz w:val="28"/>
          <w:szCs w:val="28"/>
        </w:rPr>
      </w:r>
    </w:p>
    <w:p>
      <w:pPr>
        <w:widowControl w:val="off"/>
        <w:jc w:val="both"/>
        <w:rPr>
          <w:sz w:val="28"/>
          <w:szCs w:val="28"/>
        </w:rPr>
      </w:pPr>
      <w:r>
        <w:rPr>
          <w:sz w:val="28"/>
          <w:szCs w:val="28"/>
        </w:rPr>
      </w:r>
      <w:r>
        <w:rPr>
          <w:sz w:val="28"/>
          <w:szCs w:val="28"/>
        </w:rPr>
      </w:r>
      <w:r>
        <w:rPr>
          <w:sz w:val="28"/>
          <w:szCs w:val="28"/>
        </w:rPr>
      </w:r>
    </w:p>
    <w:p>
      <w:pPr>
        <w:widowControl w:val="off"/>
        <w:ind w:firstLine="540"/>
        <w:jc w:val="both"/>
        <w:rPr>
          <w:sz w:val="28"/>
          <w:szCs w:val="28"/>
        </w:rPr>
      </w:pPr>
      <w:r>
        <w:rPr>
          <w:sz w:val="28"/>
          <w:szCs w:val="28"/>
        </w:rPr>
        <w:t xml:space="preserve">Ситуация на рынке труда города Новоалтайска с 2021 по 2025 год отличалась сбалансированностью и устойчивостью. </w:t>
      </w:r>
      <w:r>
        <w:rPr>
          <w:sz w:val="28"/>
          <w:szCs w:val="28"/>
        </w:rPr>
      </w:r>
      <w:r>
        <w:rPr>
          <w:sz w:val="28"/>
          <w:szCs w:val="28"/>
        </w:rPr>
      </w:r>
    </w:p>
    <w:p>
      <w:pPr>
        <w:widowControl w:val="off"/>
        <w:ind w:firstLine="540"/>
        <w:jc w:val="both"/>
        <w:rPr>
          <w:sz w:val="28"/>
          <w:szCs w:val="28"/>
        </w:rPr>
      </w:pPr>
      <w:r>
        <w:rPr>
          <w:sz w:val="28"/>
          <w:szCs w:val="28"/>
        </w:rPr>
        <w:t xml:space="preserve">Численность обратившихся граждан в органы службы занятости в целях поиска подходящей работы за 11 месяцев 2025 года составила 926 человек, за аналогичный период 2024 года - 816 человек. </w:t>
      </w:r>
      <w:r>
        <w:rPr>
          <w:sz w:val="28"/>
          <w:szCs w:val="28"/>
        </w:rPr>
      </w:r>
      <w:r>
        <w:rPr>
          <w:sz w:val="28"/>
          <w:szCs w:val="28"/>
        </w:rPr>
      </w:r>
    </w:p>
    <w:p>
      <w:pPr>
        <w:widowControl w:val="off"/>
        <w:ind w:firstLine="540"/>
        <w:jc w:val="both"/>
        <w:rPr>
          <w:sz w:val="28"/>
          <w:szCs w:val="28"/>
        </w:rPr>
      </w:pPr>
      <w:r>
        <w:rPr>
          <w:sz w:val="28"/>
          <w:szCs w:val="28"/>
        </w:rPr>
        <w:t xml:space="preserve">Численность безработных граждан, зарегистрированных в КГКУ ЦЗН </w:t>
      </w:r>
      <w:r>
        <w:rPr>
          <w:sz w:val="28"/>
          <w:szCs w:val="28"/>
        </w:rPr>
        <w:br w:type="textWrapping" w:clear="all"/>
      </w:r>
      <w:r>
        <w:rPr>
          <w:sz w:val="28"/>
          <w:szCs w:val="28"/>
        </w:rPr>
        <w:t xml:space="preserve">г. Новоалтайска на 01.12.2024 года составляла 173 человека, а в 2025 году возросла до 283 человек.       </w:t>
      </w:r>
      <w:r>
        <w:rPr>
          <w:sz w:val="28"/>
          <w:szCs w:val="28"/>
        </w:rPr>
      </w:r>
      <w:r>
        <w:rPr>
          <w:sz w:val="28"/>
          <w:szCs w:val="28"/>
        </w:rPr>
      </w:r>
    </w:p>
    <w:p>
      <w:pPr>
        <w:widowControl w:val="off"/>
        <w:ind w:firstLine="540"/>
        <w:jc w:val="both"/>
        <w:rPr>
          <w:color w:val="000000"/>
          <w:sz w:val="28"/>
          <w:szCs w:val="28"/>
          <w:shd w:val="clear" w:color="auto" w:fill="ffffff"/>
        </w:rPr>
      </w:pPr>
      <w:r>
        <w:rPr>
          <w:sz w:val="28"/>
          <w:szCs w:val="28"/>
        </w:rPr>
        <w:t xml:space="preserve"> Нестабильная экономическая ситуация способствовала росту спроса </w:t>
      </w:r>
      <w:r>
        <w:rPr>
          <w:sz w:val="28"/>
          <w:szCs w:val="28"/>
        </w:rPr>
        <w:br w:type="textWrapping" w:clear="all"/>
        <w:t xml:space="preserve">и снижению предложения на рынке труда города. Наметилась тенденция </w:t>
      </w:r>
      <w:r>
        <w:rPr>
          <w:sz w:val="28"/>
          <w:szCs w:val="28"/>
        </w:rPr>
        <w:br w:type="textWrapping" w:clear="all"/>
        <w:t xml:space="preserve">к увеличению коэффициента напряженности на рынке труда. </w:t>
      </w:r>
      <w:r>
        <w:rPr>
          <w:color w:val="000000"/>
          <w:sz w:val="28"/>
          <w:szCs w:val="28"/>
          <w:shd w:val="clear" w:color="auto" w:fill="ffffff"/>
        </w:rPr>
        <w:t xml:space="preserve">Потребность в кадрах, заявленная в органы службы занятости, по состоянию на 01.12.2025 составила 533 вакансии, размещенные на Единой цифровой платформе  «работа в России» Общероссийской Федеральной базе вакансий и резюме.</w:t>
      </w:r>
      <w:r>
        <w:rPr>
          <w:color w:val="000000"/>
          <w:sz w:val="28"/>
          <w:szCs w:val="28"/>
          <w:shd w:val="clear" w:color="auto" w:fill="ffffff"/>
        </w:rPr>
      </w:r>
      <w:r>
        <w:rPr>
          <w:color w:val="000000"/>
          <w:sz w:val="28"/>
          <w:szCs w:val="28"/>
          <w:shd w:val="clear" w:color="auto" w:fill="ffffff"/>
        </w:rPr>
      </w:r>
    </w:p>
    <w:p>
      <w:pPr>
        <w:widowControl w:val="off"/>
        <w:ind w:firstLine="540"/>
        <w:jc w:val="both"/>
        <w:rPr>
          <w:sz w:val="28"/>
          <w:szCs w:val="28"/>
        </w:rPr>
      </w:pPr>
      <w:r>
        <w:rPr>
          <w:sz w:val="28"/>
          <w:szCs w:val="28"/>
        </w:rPr>
        <w:t xml:space="preserve">Численность незанятых граждан, зарегистрированных в органах службы занятости населения, в расчете на одну вакансию увеличилась до 1,69 чел.</w:t>
      </w:r>
      <w:r>
        <w:rPr>
          <w:sz w:val="28"/>
          <w:szCs w:val="28"/>
        </w:rPr>
      </w:r>
      <w:r>
        <w:rPr>
          <w:sz w:val="28"/>
          <w:szCs w:val="28"/>
        </w:rPr>
      </w:r>
    </w:p>
    <w:p>
      <w:pPr>
        <w:spacing w:line="240" w:lineRule="atLeast"/>
        <w:jc w:val="both"/>
        <w:rPr>
          <w:sz w:val="28"/>
          <w:szCs w:val="28"/>
        </w:rPr>
      </w:pPr>
      <w:r>
        <w:rPr>
          <w:sz w:val="28"/>
          <w:szCs w:val="28"/>
        </w:rPr>
        <w:t xml:space="preserve">       За 11 месяцев 2025 года в службу занятости  обратилось 37 граждан, уволенных по причине сокращения численности либо ликвидации организации, из которых 12 граждан данной категории было трудоустроено.</w:t>
      </w:r>
      <w:r>
        <w:rPr>
          <w:sz w:val="28"/>
          <w:szCs w:val="28"/>
        </w:rPr>
      </w:r>
      <w:r>
        <w:rPr>
          <w:sz w:val="28"/>
          <w:szCs w:val="28"/>
        </w:rPr>
      </w:r>
    </w:p>
    <w:p>
      <w:pPr>
        <w:ind w:firstLine="709"/>
        <w:jc w:val="both"/>
        <w:outlineLvl w:val="0"/>
        <w:rPr>
          <w:sz w:val="28"/>
          <w:szCs w:val="28"/>
          <w:highlight w:val="white"/>
        </w:rPr>
      </w:pPr>
      <w:r>
        <w:rPr>
          <w:sz w:val="28"/>
          <w:szCs w:val="28"/>
        </w:rPr>
        <w:t xml:space="preserve">Также на рынке труда существуе</w:t>
      </w:r>
      <w:r>
        <w:rPr>
          <w:sz w:val="28"/>
          <w:szCs w:val="28"/>
        </w:rPr>
        <w:t xml:space="preserve">т проблема трудоустройства граждан, которые в силу различных причин (социальных, физических и иных) являются наименее конкурентоспособными. К ним относятся женщины, имеющие малолетних детей, многодетные родители, родители детей-инвалидов, инвалиды, граждан</w:t>
      </w:r>
      <w:r>
        <w:rPr>
          <w:sz w:val="28"/>
          <w:szCs w:val="28"/>
        </w:rPr>
        <w:t xml:space="preserve">е предпенсионного и пенсионного возраста, отдельные категории молодежи (не имеющие профессионального образования или выпускники профессиональных образовательных организаций без опыта работы) и другие категории граждан (лица, уволенные с военной службы, осв</w:t>
      </w:r>
      <w:r>
        <w:rPr>
          <w:sz w:val="28"/>
          <w:szCs w:val="28"/>
          <w:highlight w:val="white"/>
        </w:rPr>
        <w:t xml:space="preserve">ободившиеся из мест лишения свободы). </w:t>
      </w:r>
      <w:r>
        <w:rPr>
          <w:sz w:val="28"/>
          <w:szCs w:val="28"/>
          <w:highlight w:val="white"/>
        </w:rPr>
      </w:r>
      <w:r>
        <w:rPr>
          <w:sz w:val="28"/>
          <w:szCs w:val="28"/>
          <w:highlight w:val="white"/>
        </w:rPr>
      </w:r>
    </w:p>
    <w:p>
      <w:pPr>
        <w:widowControl w:val="off"/>
        <w:ind w:firstLine="540"/>
        <w:jc w:val="both"/>
        <w:rPr>
          <w:sz w:val="28"/>
          <w:szCs w:val="28"/>
          <w:highlight w:val="white"/>
        </w:rPr>
      </w:pPr>
      <w:r>
        <w:rPr>
          <w:sz w:val="28"/>
          <w:szCs w:val="28"/>
          <w:highlight w:val="white"/>
        </w:rPr>
        <w:t xml:space="preserve">В связи с вышеизложенным возникает необходимость реализации системы мероприятий, которая позволит комплексно решать проблемы, актуальные для рынка труда города. С помощью програм</w:t>
      </w:r>
      <w:r>
        <w:rPr>
          <w:sz w:val="28"/>
          <w:szCs w:val="28"/>
          <w:highlight w:val="white"/>
        </w:rPr>
        <w:t xml:space="preserve">мно-целевого метода необходимо обеспечить адресность инвестирования бюджетных средств, концентрацию сил на приоритетных направлениях государственной политики в сфере занятости населения, своевременное реагирование на изменения, возникающие на рынке труда. </w:t>
      </w:r>
      <w:r>
        <w:rPr>
          <w:sz w:val="28"/>
          <w:szCs w:val="28"/>
          <w:highlight w:val="white"/>
        </w:rPr>
      </w:r>
      <w:r>
        <w:rPr>
          <w:sz w:val="28"/>
          <w:szCs w:val="28"/>
          <w:highlight w:val="white"/>
        </w:rPr>
      </w:r>
    </w:p>
    <w:p>
      <w:pPr>
        <w:widowControl w:val="off"/>
        <w:jc w:val="both"/>
        <w:rPr>
          <w:sz w:val="28"/>
          <w:szCs w:val="28"/>
          <w:highlight w:val="white"/>
        </w:rPr>
      </w:pPr>
      <w:r>
        <w:rPr>
          <w:sz w:val="28"/>
          <w:szCs w:val="28"/>
          <w:highlight w:val="white"/>
        </w:rPr>
      </w:r>
      <w:r>
        <w:rPr>
          <w:sz w:val="28"/>
          <w:szCs w:val="28"/>
          <w:highlight w:val="white"/>
        </w:rPr>
      </w:r>
      <w:r>
        <w:rPr>
          <w:sz w:val="28"/>
          <w:szCs w:val="28"/>
          <w:highlight w:val="white"/>
        </w:rPr>
      </w:r>
    </w:p>
    <w:p>
      <w:pPr>
        <w:widowControl w:val="off"/>
        <w:jc w:val="center"/>
        <w:outlineLvl w:val="2"/>
        <w:rPr>
          <w:sz w:val="28"/>
          <w:szCs w:val="28"/>
        </w:rPr>
      </w:pPr>
      <w:bookmarkStart w:id="17" w:name="Par1949"/>
      <w:bookmarkEnd w:id="17"/>
      <w:r>
        <w:rPr>
          <w:sz w:val="28"/>
          <w:szCs w:val="28"/>
        </w:rPr>
        <w:t xml:space="preserve">3. Общая характеристика Подпрограммы 1.</w:t>
      </w:r>
      <w:r>
        <w:rPr>
          <w:sz w:val="28"/>
          <w:szCs w:val="28"/>
        </w:rPr>
      </w:r>
      <w:r>
        <w:rPr>
          <w:sz w:val="28"/>
          <w:szCs w:val="28"/>
        </w:rPr>
      </w:r>
    </w:p>
    <w:p>
      <w:pPr>
        <w:widowControl w:val="off"/>
        <w:jc w:val="center"/>
        <w:outlineLvl w:val="2"/>
        <w:rPr>
          <w:sz w:val="28"/>
          <w:szCs w:val="28"/>
        </w:rPr>
      </w:pPr>
      <w:r>
        <w:rPr>
          <w:sz w:val="28"/>
          <w:szCs w:val="28"/>
        </w:rPr>
      </w:r>
      <w:r>
        <w:rPr>
          <w:sz w:val="28"/>
          <w:szCs w:val="28"/>
        </w:rPr>
      </w:r>
      <w:r>
        <w:rPr>
          <w:sz w:val="28"/>
          <w:szCs w:val="28"/>
        </w:rPr>
      </w:r>
    </w:p>
    <w:p>
      <w:pPr>
        <w:widowControl w:val="off"/>
        <w:jc w:val="center"/>
        <w:outlineLvl w:val="2"/>
        <w:rPr>
          <w:sz w:val="28"/>
          <w:szCs w:val="28"/>
        </w:rPr>
      </w:pPr>
      <w:r>
        <w:rPr>
          <w:sz w:val="28"/>
          <w:szCs w:val="28"/>
        </w:rPr>
        <w:t xml:space="preserve">3.1. Приоритеты  муниципальной политики в сфере реализации</w:t>
      </w:r>
      <w:r>
        <w:rPr>
          <w:sz w:val="28"/>
          <w:szCs w:val="28"/>
        </w:rPr>
      </w:r>
      <w:r>
        <w:rPr>
          <w:sz w:val="28"/>
          <w:szCs w:val="28"/>
        </w:rPr>
      </w:r>
    </w:p>
    <w:p>
      <w:pPr>
        <w:widowControl w:val="off"/>
        <w:jc w:val="center"/>
        <w:rPr>
          <w:sz w:val="28"/>
          <w:szCs w:val="28"/>
        </w:rPr>
      </w:pPr>
      <w:r>
        <w:rPr>
          <w:sz w:val="28"/>
          <w:szCs w:val="28"/>
        </w:rPr>
        <w:t xml:space="preserve">Подпрограммы 1.</w:t>
      </w:r>
      <w:r>
        <w:rPr>
          <w:sz w:val="28"/>
          <w:szCs w:val="28"/>
        </w:rPr>
      </w:r>
      <w:r>
        <w:rPr>
          <w:sz w:val="28"/>
          <w:szCs w:val="28"/>
        </w:rPr>
      </w:r>
    </w:p>
    <w:p>
      <w:pPr>
        <w:widowControl w:val="off"/>
        <w:jc w:val="both"/>
        <w:rPr>
          <w:sz w:val="28"/>
          <w:szCs w:val="28"/>
        </w:rPr>
      </w:pPr>
      <w:r>
        <w:rPr>
          <w:sz w:val="28"/>
          <w:szCs w:val="28"/>
        </w:rPr>
      </w:r>
      <w:r>
        <w:rPr>
          <w:sz w:val="28"/>
          <w:szCs w:val="28"/>
        </w:rPr>
      </w:r>
      <w:r>
        <w:rPr>
          <w:sz w:val="28"/>
          <w:szCs w:val="28"/>
        </w:rPr>
      </w:r>
    </w:p>
    <w:p>
      <w:pPr>
        <w:widowControl w:val="off"/>
        <w:ind w:firstLine="540"/>
        <w:jc w:val="both"/>
        <w:rPr>
          <w:sz w:val="28"/>
          <w:szCs w:val="28"/>
        </w:rPr>
      </w:pPr>
      <w:r>
        <w:rPr>
          <w:sz w:val="28"/>
          <w:szCs w:val="28"/>
        </w:rPr>
        <w:t xml:space="preserve">Подпрограмма 1 разработана в соответствии с </w:t>
      </w:r>
      <w:hyperlink r:id="rId14" w:tooltip="consultantplus://offline/ref=D8856F0DDC743BCA27D25756CF804AC6D7B11B3D2CC9715240CD4E1044vB56K" w:history="1">
        <w:r>
          <w:rPr>
            <w:sz w:val="28"/>
            <w:szCs w:val="28"/>
          </w:rPr>
          <w:t xml:space="preserve">з</w:t>
        </w:r>
        <w:r>
          <w:rPr>
            <w:color w:val="000000"/>
            <w:sz w:val="28"/>
            <w:szCs w:val="28"/>
          </w:rPr>
          <w:t xml:space="preserve">аконом </w:t>
        </w:r>
        <w:r>
          <w:rPr>
            <w:sz w:val="28"/>
            <w:szCs w:val="28"/>
          </w:rPr>
          <w:t xml:space="preserve">Российской Федерации от 12.12.2023 № 565 «О занятости населения в Российской Федерации», законом Российской Федерации от 06.10.2003 № 131-Ф</w:t>
        </w:r>
        <w:r>
          <w:rPr>
            <w:sz w:val="28"/>
            <w:szCs w:val="28"/>
          </w:rPr>
          <w:t xml:space="preserve">З «Об общих принципах организации местного самоуправления в Российской Федерации», постановлением Правительства Алтайского края от 24.11.2023 № 438 «Об утверждении государственной программы Алтайского края «Содействие занятости населения Алтайского края», </w:t>
        </w:r>
        <w:r>
          <w:rPr>
            <w:sz w:val="28"/>
            <w:szCs w:val="28"/>
          </w:rPr>
          <w:t xml:space="preserve">Стратегией</w:t>
        </w:r>
        <w:r>
          <w:rPr>
            <w:sz w:val="28"/>
            <w:szCs w:val="28"/>
          </w:rPr>
          <w:t xml:space="preserve"> развития сферы труда и занятости населения Алтайского края и города Новоалтайска на период до 2035 года. </w:t>
        </w:r>
      </w:hyperlink>
      <w:r>
        <w:rPr>
          <w:sz w:val="28"/>
          <w:szCs w:val="28"/>
        </w:rPr>
      </w:r>
      <w:r>
        <w:rPr>
          <w:sz w:val="28"/>
          <w:szCs w:val="28"/>
        </w:rPr>
      </w:r>
    </w:p>
    <w:p>
      <w:pPr>
        <w:widowControl w:val="off"/>
        <w:ind w:firstLine="540"/>
        <w:jc w:val="both"/>
        <w:rPr>
          <w:sz w:val="28"/>
          <w:szCs w:val="28"/>
        </w:rPr>
      </w:pPr>
      <w:r>
        <w:rPr>
          <w:sz w:val="28"/>
          <w:szCs w:val="28"/>
        </w:rPr>
        <w:t xml:space="preserve">Реализация Подпрограммы 1 будет способствовать решению стратегической задачи обеспечения сбалансированного и эффективного рынка </w:t>
      </w:r>
      <w:r>
        <w:rPr>
          <w:sz w:val="28"/>
          <w:szCs w:val="28"/>
        </w:rPr>
        <w:t xml:space="preserve">труда города по следующим направлениям:</w:t>
      </w:r>
      <w:r>
        <w:rPr>
          <w:sz w:val="28"/>
          <w:szCs w:val="28"/>
        </w:rPr>
      </w:r>
      <w:r>
        <w:rPr>
          <w:sz w:val="28"/>
          <w:szCs w:val="28"/>
        </w:rPr>
      </w:r>
    </w:p>
    <w:p>
      <w:pPr>
        <w:widowControl w:val="off"/>
        <w:ind w:firstLine="540"/>
        <w:jc w:val="both"/>
      </w:pPr>
      <w:r>
        <w:rPr>
          <w:sz w:val="28"/>
          <w:szCs w:val="28"/>
        </w:rPr>
        <w:t xml:space="preserve">- обеспечение экономики города трудовыми ресурсами, необходимыми для его устойчивого социально-экономического развития;</w:t>
      </w:r>
    </w:p>
    <w:p>
      <w:pPr>
        <w:widowControl w:val="off"/>
        <w:ind w:firstLine="540"/>
        <w:jc w:val="both"/>
      </w:pPr>
      <w:r>
        <w:rPr>
          <w:sz w:val="28"/>
          <w:szCs w:val="28"/>
        </w:rPr>
        <w:t xml:space="preserve">- создание условий для обеспечения трудовой деятельности участников специальной военной операции и членов их семей;</w:t>
      </w:r>
    </w:p>
    <w:p>
      <w:pPr>
        <w:widowControl w:val="off"/>
        <w:ind w:firstLine="540"/>
        <w:jc w:val="both"/>
      </w:pPr>
      <w:r>
        <w:rPr>
          <w:sz w:val="28"/>
          <w:szCs w:val="28"/>
        </w:rPr>
        <w:t xml:space="preserve">- повышение эффективности использования рабочей силы;</w:t>
      </w:r>
    </w:p>
    <w:p>
      <w:pPr>
        <w:widowControl w:val="off"/>
        <w:ind w:firstLine="540"/>
        <w:jc w:val="both"/>
      </w:pPr>
      <w:r>
        <w:rPr>
          <w:sz w:val="28"/>
          <w:szCs w:val="28"/>
        </w:rPr>
        <w:t xml:space="preserve">- создание условий для интеграции в трудовую деятельность лиц с ограниченными возможностями здоровья;</w:t>
      </w:r>
    </w:p>
    <w:p>
      <w:pPr>
        <w:widowControl w:val="off"/>
        <w:ind w:firstLine="540"/>
        <w:jc w:val="both"/>
        <w:rPr>
          <w:sz w:val="28"/>
          <w:szCs w:val="28"/>
        </w:rPr>
      </w:pPr>
      <w:r>
        <w:rPr>
          <w:sz w:val="28"/>
          <w:szCs w:val="28"/>
        </w:rPr>
        <w:t xml:space="preserve">- обеспечение соблюдения законных прав и государственных гарантий граждан в сфере труда и занятости и др.</w:t>
      </w:r>
      <w:r>
        <w:rPr>
          <w:sz w:val="28"/>
          <w:szCs w:val="28"/>
        </w:rPr>
      </w:r>
      <w:r>
        <w:rPr>
          <w:sz w:val="28"/>
          <w:szCs w:val="28"/>
        </w:rPr>
      </w:r>
    </w:p>
    <w:p>
      <w:pPr>
        <w:widowControl w:val="off"/>
        <w:ind w:firstLine="540"/>
        <w:jc w:val="both"/>
        <w:rPr>
          <w:sz w:val="28"/>
          <w:szCs w:val="28"/>
        </w:rPr>
      </w:pPr>
      <w:r>
        <w:rPr>
          <w:sz w:val="28"/>
          <w:szCs w:val="28"/>
        </w:rPr>
      </w:r>
      <w:r>
        <w:rPr>
          <w:sz w:val="28"/>
          <w:szCs w:val="28"/>
        </w:rPr>
      </w:r>
      <w:r>
        <w:rPr>
          <w:sz w:val="28"/>
          <w:szCs w:val="28"/>
        </w:rPr>
      </w:r>
    </w:p>
    <w:p>
      <w:pPr>
        <w:widowControl w:val="off"/>
        <w:jc w:val="center"/>
        <w:outlineLvl w:val="3"/>
        <w:rPr>
          <w:sz w:val="28"/>
          <w:szCs w:val="28"/>
        </w:rPr>
      </w:pPr>
      <w:bookmarkStart w:id="18" w:name="Par1960"/>
      <w:bookmarkEnd w:id="18"/>
      <w:r>
        <w:rPr>
          <w:sz w:val="28"/>
          <w:szCs w:val="28"/>
        </w:rPr>
        <w:t xml:space="preserve">3.2. Характеристика цели, задач и конечных результатов реализации Подпрограммы 1.</w:t>
      </w:r>
      <w:r>
        <w:rPr>
          <w:sz w:val="28"/>
          <w:szCs w:val="28"/>
        </w:rPr>
      </w:r>
      <w:r>
        <w:rPr>
          <w:sz w:val="28"/>
          <w:szCs w:val="28"/>
        </w:rPr>
      </w:r>
    </w:p>
    <w:p>
      <w:pPr>
        <w:widowControl w:val="off"/>
        <w:jc w:val="both"/>
        <w:rPr>
          <w:sz w:val="28"/>
          <w:szCs w:val="28"/>
        </w:rPr>
      </w:pPr>
      <w:r>
        <w:rPr>
          <w:sz w:val="28"/>
          <w:szCs w:val="28"/>
        </w:rPr>
      </w:r>
      <w:r>
        <w:rPr>
          <w:sz w:val="28"/>
          <w:szCs w:val="28"/>
        </w:rPr>
      </w:r>
      <w:r>
        <w:rPr>
          <w:sz w:val="28"/>
          <w:szCs w:val="28"/>
        </w:rPr>
      </w:r>
    </w:p>
    <w:p>
      <w:pPr>
        <w:widowControl w:val="off"/>
        <w:ind w:firstLine="540"/>
        <w:jc w:val="both"/>
        <w:rPr>
          <w:sz w:val="28"/>
          <w:szCs w:val="28"/>
        </w:rPr>
      </w:pPr>
      <w:r>
        <w:rPr>
          <w:sz w:val="28"/>
          <w:szCs w:val="28"/>
        </w:rPr>
        <w:t xml:space="preserve">Целью Подпрограммы 1 является повышение эффективности занятости населения города и обеспечение прав граждан на защиту от безработицы.</w:t>
      </w:r>
      <w:r>
        <w:rPr>
          <w:sz w:val="28"/>
          <w:szCs w:val="28"/>
        </w:rPr>
      </w:r>
      <w:r>
        <w:rPr>
          <w:sz w:val="28"/>
          <w:szCs w:val="28"/>
        </w:rPr>
      </w:r>
    </w:p>
    <w:p>
      <w:pPr>
        <w:widowControl w:val="off"/>
        <w:ind w:firstLine="540"/>
        <w:jc w:val="both"/>
        <w:rPr>
          <w:sz w:val="28"/>
          <w:szCs w:val="28"/>
        </w:rPr>
      </w:pPr>
      <w:r>
        <w:rPr>
          <w:sz w:val="28"/>
          <w:szCs w:val="28"/>
        </w:rPr>
        <w:t xml:space="preserve">Достижение поставленной цели осуществляется посредством решения следующей задачи:</w:t>
      </w:r>
      <w:r>
        <w:rPr>
          <w:sz w:val="28"/>
          <w:szCs w:val="28"/>
        </w:rPr>
      </w:r>
      <w:r>
        <w:rPr>
          <w:sz w:val="28"/>
          <w:szCs w:val="28"/>
        </w:rPr>
      </w:r>
    </w:p>
    <w:p>
      <w:pPr>
        <w:widowControl w:val="off"/>
        <w:numPr>
          <w:numId w:val="3"/>
          <w:ilvl w:val="0"/>
        </w:numPr>
        <w:ind w:left="0" w:firstLine="709"/>
        <w:jc w:val="both"/>
        <w:rPr>
          <w:sz w:val="28"/>
          <w:szCs w:val="28"/>
        </w:rPr>
      </w:pPr>
      <w:r>
        <w:rPr>
          <w:sz w:val="28"/>
          <w:szCs w:val="28"/>
        </w:rPr>
        <w:t xml:space="preserve">содействие вовлечению в эффективную занятость безработных граждан, в том числе обладающих недостаточной конкурентоспособностью на рынке труда.</w:t>
      </w:r>
      <w:r>
        <w:rPr>
          <w:sz w:val="28"/>
          <w:szCs w:val="28"/>
        </w:rPr>
      </w:r>
      <w:r>
        <w:rPr>
          <w:sz w:val="28"/>
          <w:szCs w:val="28"/>
        </w:rPr>
      </w:r>
    </w:p>
    <w:p>
      <w:pPr>
        <w:widowControl w:val="off"/>
        <w:ind w:firstLine="540"/>
        <w:jc w:val="both"/>
        <w:rPr>
          <w:sz w:val="28"/>
          <w:szCs w:val="28"/>
        </w:rPr>
      </w:pPr>
      <w:bookmarkStart w:id="19" w:name="Par1971"/>
      <w:bookmarkEnd w:id="19"/>
      <w:r>
        <w:rPr>
          <w:sz w:val="28"/>
          <w:szCs w:val="28"/>
        </w:rPr>
        <w:t xml:space="preserve">В результате реализации Подпрограммы 1 ожидается:</w:t>
      </w:r>
      <w:r>
        <w:rPr>
          <w:sz w:val="28"/>
          <w:szCs w:val="28"/>
        </w:rPr>
      </w:r>
      <w:r>
        <w:rPr>
          <w:sz w:val="28"/>
          <w:szCs w:val="28"/>
        </w:rPr>
      </w:r>
    </w:p>
    <w:p>
      <w:pPr>
        <w:widowControl w:val="off"/>
        <w:ind w:firstLine="709"/>
        <w:jc w:val="both"/>
        <w:rPr>
          <w:sz w:val="28"/>
          <w:szCs w:val="28"/>
        </w:rPr>
      </w:pPr>
      <w:r>
        <w:rPr>
          <w:sz w:val="28"/>
          <w:szCs w:val="28"/>
        </w:rPr>
        <w:t xml:space="preserve">1. Сохранение отношения численности официально зарегистрированных безработных к числу предлагаемых работодателями вакансий на уровне не выше 0,6 к концу 2030 года.</w:t>
      </w:r>
      <w:r>
        <w:rPr>
          <w:sz w:val="28"/>
          <w:szCs w:val="28"/>
        </w:rPr>
      </w:r>
      <w:r>
        <w:rPr>
          <w:sz w:val="28"/>
          <w:szCs w:val="28"/>
        </w:rPr>
      </w:r>
    </w:p>
    <w:p>
      <w:pPr>
        <w:widowControl w:val="off"/>
        <w:ind w:firstLine="709"/>
        <w:jc w:val="both"/>
        <w:rPr>
          <w:sz w:val="28"/>
          <w:szCs w:val="28"/>
        </w:rPr>
      </w:pPr>
      <w:r>
        <w:rPr>
          <w:sz w:val="28"/>
          <w:szCs w:val="28"/>
        </w:rPr>
        <w:t xml:space="preserve"> 2. Увеличение доли граждан, снятых с регистрационного учета в связи с трудоустройством, в общей численности граждан,  обратившихся в службу занятости населения за содействием в поиске подходящей работы, до 75 % к 2030 году.</w:t>
      </w:r>
      <w:r>
        <w:rPr>
          <w:sz w:val="28"/>
          <w:szCs w:val="28"/>
        </w:rPr>
      </w:r>
      <w:r>
        <w:rPr>
          <w:sz w:val="28"/>
          <w:szCs w:val="28"/>
        </w:rPr>
      </w:r>
    </w:p>
    <w:p>
      <w:pPr>
        <w:widowControl w:val="off"/>
        <w:ind w:firstLine="709"/>
        <w:jc w:val="both"/>
        <w:rPr>
          <w:sz w:val="28"/>
          <w:szCs w:val="28"/>
        </w:rPr>
      </w:pPr>
      <w:r>
        <w:rPr>
          <w:color w:val="000000"/>
          <w:sz w:val="28"/>
          <w:szCs w:val="28"/>
        </w:rPr>
        <w:t xml:space="preserve">3. Увеличение доли трудоустроенных несовершеннолетних граждан </w:t>
      </w:r>
      <w:r>
        <w:rPr>
          <w:sz w:val="28"/>
          <w:szCs w:val="28"/>
        </w:rPr>
        <w:t xml:space="preserve">в возрасте от 14 до 18 лет в свободное от учебы время до 20 % к 2030 году.</w:t>
      </w:r>
      <w:r>
        <w:rPr>
          <w:sz w:val="28"/>
          <w:szCs w:val="28"/>
        </w:rPr>
      </w:r>
      <w:r>
        <w:rPr>
          <w:sz w:val="28"/>
          <w:szCs w:val="28"/>
        </w:rPr>
      </w:r>
    </w:p>
    <w:p>
      <w:pPr>
        <w:widowControl w:val="off"/>
        <w:ind w:firstLine="540"/>
        <w:jc w:val="right"/>
        <w:rPr>
          <w:sz w:val="28"/>
          <w:szCs w:val="28"/>
        </w:rPr>
      </w:pPr>
      <w:r>
        <w:rPr>
          <w:sz w:val="28"/>
          <w:szCs w:val="28"/>
        </w:rPr>
      </w:r>
      <w:r>
        <w:rPr>
          <w:sz w:val="28"/>
          <w:szCs w:val="28"/>
        </w:rPr>
      </w:r>
      <w:r>
        <w:rPr>
          <w:sz w:val="28"/>
          <w:szCs w:val="28"/>
        </w:rPr>
      </w:r>
    </w:p>
    <w:p>
      <w:pPr>
        <w:jc w:val="center"/>
        <w:rPr>
          <w:sz w:val="28"/>
          <w:szCs w:val="28"/>
        </w:rPr>
      </w:pPr>
      <w:r>
        <w:rPr>
          <w:sz w:val="28"/>
          <w:szCs w:val="28"/>
        </w:rPr>
        <w:t xml:space="preserve">Информация о порядке расчета значений индикаторов </w:t>
      </w:r>
      <w:r>
        <w:rPr>
          <w:sz w:val="28"/>
          <w:szCs w:val="28"/>
        </w:rPr>
      </w:r>
      <w:r>
        <w:rPr>
          <w:sz w:val="28"/>
          <w:szCs w:val="28"/>
        </w:rPr>
      </w:r>
    </w:p>
    <w:p>
      <w:pPr>
        <w:jc w:val="center"/>
        <w:rPr>
          <w:sz w:val="28"/>
          <w:szCs w:val="28"/>
        </w:rPr>
      </w:pPr>
      <w:r>
        <w:rPr>
          <w:sz w:val="28"/>
          <w:szCs w:val="28"/>
        </w:rPr>
        <w:t xml:space="preserve">Подпрограммы 1.</w:t>
      </w:r>
      <w:r>
        <w:rPr>
          <w:sz w:val="28"/>
          <w:szCs w:val="28"/>
        </w:rPr>
      </w:r>
      <w:r>
        <w:rPr>
          <w:sz w:val="28"/>
          <w:szCs w:val="28"/>
        </w:rPr>
      </w:r>
    </w:p>
    <w:p>
      <w:pPr>
        <w:pStyle w:val="866"/>
        <w:ind w:firstLine="540"/>
        <w:jc w:val="center"/>
      </w:pPr>
    </w:p>
    <w:tbl>
      <w:tblPr>
        <w:tblW w:w="98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28" w:type="dxa"/>
          <w:right w:w="28" w:type="dxa"/>
        </w:tblCellMar>
        <w:tblLook w:val="04A0" w:firstRow="1" w:lastRow="0" w:firstColumn="1" w:lastColumn="0" w:noHBand="0" w:noVBand="1"/>
      </w:tblPr>
      <w:tblGrid>
        <w:gridCol w:w="393"/>
        <w:gridCol w:w="2470"/>
        <w:gridCol w:w="5103"/>
        <w:gridCol w:w="1843"/>
      </w:tblGrid>
      <w:tr>
        <w:trPr/>
        <w:tblPrEx/>
        <w:tc>
          <w:tcPr>
            <w:tcW w:w="393" w:type="dxa"/>
            <w:noWrap w:val="false"/>
            <w:textDirection w:val="lrTb"/>
          </w:tcPr>
          <w:p>
            <w:pPr>
              <w:pStyle w:val="866"/>
              <w:jc w:val="center"/>
              <w:rPr>
                <w:szCs w:val="24"/>
              </w:rPr>
            </w:pPr>
            <w:r>
              <w:rPr>
                <w:szCs w:val="24"/>
              </w:rPr>
              <w:t xml:space="preserve">№ п/п</w:t>
            </w:r>
            <w:r>
              <w:rPr>
                <w:szCs w:val="24"/>
              </w:rPr>
            </w:r>
            <w:r>
              <w:rPr>
                <w:szCs w:val="24"/>
              </w:rPr>
            </w:r>
          </w:p>
        </w:tc>
        <w:tc>
          <w:tcPr>
            <w:tcW w:w="2470" w:type="dxa"/>
            <w:noWrap w:val="false"/>
            <w:textDirection w:val="lrTb"/>
          </w:tcPr>
          <w:p>
            <w:pPr>
              <w:pStyle w:val="866"/>
              <w:jc w:val="center"/>
              <w:rPr>
                <w:szCs w:val="24"/>
              </w:rPr>
            </w:pPr>
            <w:r>
              <w:rPr>
                <w:szCs w:val="24"/>
              </w:rPr>
              <w:t xml:space="preserve">Наименование индикатора</w:t>
            </w:r>
            <w:r>
              <w:rPr>
                <w:szCs w:val="24"/>
              </w:rPr>
            </w:r>
            <w:r>
              <w:rPr>
                <w:szCs w:val="24"/>
              </w:rPr>
            </w:r>
          </w:p>
        </w:tc>
        <w:tc>
          <w:tcPr>
            <w:tcW w:w="5103" w:type="dxa"/>
            <w:noWrap w:val="false"/>
            <w:textDirection w:val="lrTb"/>
          </w:tcPr>
          <w:p>
            <w:pPr>
              <w:pStyle w:val="866"/>
              <w:jc w:val="center"/>
              <w:rPr>
                <w:szCs w:val="24"/>
              </w:rPr>
            </w:pPr>
            <w:r>
              <w:rPr>
                <w:szCs w:val="24"/>
              </w:rPr>
              <w:t xml:space="preserve">Методика расчета значения целевого индикатора</w:t>
            </w:r>
            <w:r>
              <w:rPr>
                <w:szCs w:val="24"/>
              </w:rPr>
            </w:r>
            <w:r>
              <w:rPr>
                <w:szCs w:val="24"/>
              </w:rPr>
            </w:r>
          </w:p>
        </w:tc>
        <w:tc>
          <w:tcPr>
            <w:tcW w:w="1843" w:type="dxa"/>
            <w:noWrap w:val="false"/>
            <w:textDirection w:val="lrTb"/>
          </w:tcPr>
          <w:p>
            <w:pPr>
              <w:pStyle w:val="866"/>
              <w:jc w:val="center"/>
              <w:rPr>
                <w:szCs w:val="24"/>
              </w:rPr>
            </w:pPr>
            <w:r>
              <w:rPr>
                <w:szCs w:val="24"/>
              </w:rPr>
              <w:t xml:space="preserve">Источник получения данных</w:t>
            </w:r>
            <w:r>
              <w:rPr>
                <w:szCs w:val="24"/>
              </w:rPr>
            </w:r>
            <w:r>
              <w:rPr>
                <w:szCs w:val="24"/>
              </w:rPr>
            </w:r>
          </w:p>
        </w:tc>
      </w:tr>
      <w:tr>
        <w:trPr>
          <w:trHeight w:val="201"/>
        </w:trPr>
        <w:tblPrEx/>
        <w:tc>
          <w:tcPr>
            <w:tcW w:w="393" w:type="dxa"/>
            <w:noWrap w:val="false"/>
            <w:textDirection w:val="lrTb"/>
          </w:tcPr>
          <w:p>
            <w:pPr>
              <w:pStyle w:val="866"/>
              <w:jc w:val="center"/>
              <w:rPr>
                <w:szCs w:val="24"/>
              </w:rPr>
            </w:pPr>
            <w:r>
              <w:rPr>
                <w:szCs w:val="24"/>
              </w:rPr>
              <w:t xml:space="preserve">1</w:t>
            </w:r>
            <w:r>
              <w:rPr>
                <w:szCs w:val="24"/>
              </w:rPr>
            </w:r>
            <w:r>
              <w:rPr>
                <w:szCs w:val="24"/>
              </w:rPr>
            </w:r>
          </w:p>
        </w:tc>
        <w:tc>
          <w:tcPr>
            <w:tcW w:w="2470" w:type="dxa"/>
            <w:noWrap w:val="false"/>
            <w:textDirection w:val="lrTb"/>
          </w:tcPr>
          <w:p>
            <w:pPr>
              <w:pStyle w:val="866"/>
              <w:jc w:val="center"/>
              <w:rPr>
                <w:szCs w:val="24"/>
              </w:rPr>
            </w:pPr>
            <w:r>
              <w:rPr>
                <w:szCs w:val="24"/>
              </w:rPr>
              <w:t xml:space="preserve">2</w:t>
            </w:r>
            <w:r>
              <w:rPr>
                <w:szCs w:val="24"/>
              </w:rPr>
            </w:r>
            <w:r>
              <w:rPr>
                <w:szCs w:val="24"/>
              </w:rPr>
            </w:r>
          </w:p>
        </w:tc>
        <w:tc>
          <w:tcPr>
            <w:tcW w:w="5103" w:type="dxa"/>
            <w:noWrap w:val="false"/>
            <w:textDirection w:val="lrTb"/>
          </w:tcPr>
          <w:p>
            <w:pPr>
              <w:pStyle w:val="866"/>
              <w:jc w:val="center"/>
              <w:rPr>
                <w:szCs w:val="24"/>
              </w:rPr>
            </w:pPr>
            <w:r>
              <w:rPr>
                <w:szCs w:val="24"/>
              </w:rPr>
              <w:t xml:space="preserve">3</w:t>
            </w:r>
            <w:r>
              <w:rPr>
                <w:szCs w:val="24"/>
              </w:rPr>
            </w:r>
            <w:r>
              <w:rPr>
                <w:szCs w:val="24"/>
              </w:rPr>
            </w:r>
          </w:p>
        </w:tc>
        <w:tc>
          <w:tcPr>
            <w:tcW w:w="1843" w:type="dxa"/>
            <w:noWrap w:val="false"/>
            <w:textDirection w:val="lrTb"/>
          </w:tcPr>
          <w:p>
            <w:pPr>
              <w:pStyle w:val="866"/>
              <w:jc w:val="center"/>
              <w:rPr>
                <w:szCs w:val="24"/>
              </w:rPr>
            </w:pPr>
            <w:r>
              <w:rPr>
                <w:szCs w:val="24"/>
              </w:rPr>
              <w:t xml:space="preserve">4</w:t>
            </w:r>
            <w:r>
              <w:rPr>
                <w:szCs w:val="24"/>
              </w:rPr>
            </w:r>
            <w:r>
              <w:rPr>
                <w:szCs w:val="24"/>
              </w:rPr>
            </w:r>
          </w:p>
        </w:tc>
      </w:tr>
      <w:tr>
        <w:trPr/>
        <w:tblPrEx/>
        <w:tc>
          <w:tcPr>
            <w:tcW w:w="393" w:type="dxa"/>
            <w:noWrap w:val="false"/>
            <w:textDirection w:val="lrTb"/>
          </w:tcPr>
          <w:p>
            <w:pPr>
              <w:pStyle w:val="866"/>
              <w:jc w:val="center"/>
              <w:rPr>
                <w:szCs w:val="24"/>
              </w:rPr>
            </w:pPr>
            <w:r>
              <w:rPr>
                <w:szCs w:val="24"/>
              </w:rPr>
              <w:t xml:space="preserve">1.</w:t>
            </w:r>
            <w:r>
              <w:rPr>
                <w:szCs w:val="24"/>
              </w:rPr>
            </w:r>
            <w:r>
              <w:rPr>
                <w:szCs w:val="24"/>
              </w:rPr>
            </w:r>
          </w:p>
        </w:tc>
        <w:tc>
          <w:tcPr>
            <w:tcW w:w="2470" w:type="dxa"/>
            <w:noWrap w:val="false"/>
            <w:textDirection w:val="lrTb"/>
          </w:tcPr>
          <w:p>
            <w:pPr>
              <w:widowControl w:val="off"/>
            </w:pPr>
            <w:r>
              <w:t xml:space="preserve">Напряженность </w:t>
            </w:r>
          </w:p>
          <w:p>
            <w:pPr>
              <w:widowControl w:val="off"/>
            </w:pPr>
            <w:r>
              <w:t xml:space="preserve">на рынке труда </w:t>
            </w:r>
          </w:p>
          <w:p>
            <w:pPr>
              <w:widowControl w:val="off"/>
            </w:pPr>
            <w:r>
              <w:t xml:space="preserve">(на конец года).</w:t>
            </w:r>
          </w:p>
        </w:tc>
        <w:tc>
          <w:tcPr>
            <w:tcW w:w="5103" w:type="dxa"/>
            <w:noWrap w:val="false"/>
            <w:textDirection w:val="lrTb"/>
          </w:tcPr>
          <w:p>
            <w:pPr>
              <w:pStyle w:val="866"/>
              <w:rPr>
                <w:szCs w:val="24"/>
              </w:rPr>
            </w:pPr>
            <w:r>
              <w:rPr>
                <w:szCs w:val="24"/>
              </w:rPr>
              <w:t xml:space="preserve">Кн = Чн / Кв,</w:t>
            </w:r>
            <w:r>
              <w:rPr>
                <w:szCs w:val="24"/>
              </w:rPr>
            </w:r>
            <w:r>
              <w:rPr>
                <w:szCs w:val="24"/>
              </w:rPr>
            </w:r>
          </w:p>
          <w:p>
            <w:pPr>
              <w:pStyle w:val="866"/>
              <w:jc w:val="both"/>
              <w:rPr>
                <w:szCs w:val="24"/>
              </w:rPr>
            </w:pPr>
            <w:r>
              <w:rPr>
                <w:szCs w:val="24"/>
              </w:rPr>
              <w:t xml:space="preserve">где:</w:t>
            </w:r>
            <w:r>
              <w:rPr>
                <w:szCs w:val="24"/>
              </w:rPr>
            </w:r>
            <w:r>
              <w:rPr>
                <w:szCs w:val="24"/>
              </w:rPr>
            </w:r>
          </w:p>
          <w:p>
            <w:pPr>
              <w:pStyle w:val="866"/>
              <w:jc w:val="both"/>
              <w:rPr>
                <w:szCs w:val="24"/>
              </w:rPr>
            </w:pPr>
            <w:r>
              <w:rPr>
                <w:szCs w:val="24"/>
              </w:rPr>
              <w:t xml:space="preserve">Кн - коэффициент напряженности на рынке труда (на конец периода), чел. на 1 вакансию;</w:t>
            </w:r>
            <w:r>
              <w:rPr>
                <w:szCs w:val="24"/>
              </w:rPr>
            </w:r>
            <w:r>
              <w:rPr>
                <w:szCs w:val="24"/>
              </w:rPr>
            </w:r>
          </w:p>
          <w:p>
            <w:pPr>
              <w:pStyle w:val="866"/>
              <w:jc w:val="both"/>
              <w:rPr>
                <w:szCs w:val="24"/>
              </w:rPr>
            </w:pPr>
            <w:r>
              <w:rPr>
                <w:szCs w:val="24"/>
              </w:rPr>
              <w:t xml:space="preserve">Чн - численность незанятых граждан, состоящих на учете в органах службы занятости на конец периода,  чел.;</w:t>
            </w:r>
            <w:r>
              <w:rPr>
                <w:szCs w:val="24"/>
              </w:rPr>
            </w:r>
            <w:r>
              <w:rPr>
                <w:szCs w:val="24"/>
              </w:rPr>
            </w:r>
          </w:p>
          <w:p>
            <w:pPr>
              <w:pStyle w:val="866"/>
              <w:jc w:val="both"/>
              <w:rPr>
                <w:szCs w:val="24"/>
              </w:rPr>
            </w:pPr>
            <w:r>
              <w:rPr>
                <w:szCs w:val="24"/>
              </w:rPr>
              <w:t xml:space="preserve">Кв - количество вакантных рабочих мест, заявленных работодателями в органы службы </w:t>
            </w:r>
            <w:r>
              <w:rPr>
                <w:szCs w:val="24"/>
              </w:rPr>
              <w:t xml:space="preserve">занятости на конец периода, ед.</w:t>
            </w:r>
            <w:r>
              <w:rPr>
                <w:szCs w:val="24"/>
              </w:rPr>
            </w:r>
            <w:r>
              <w:rPr>
                <w:szCs w:val="24"/>
              </w:rPr>
            </w:r>
          </w:p>
        </w:tc>
        <w:tc>
          <w:tcPr>
            <w:tcW w:w="1843" w:type="dxa"/>
            <w:vMerge w:val="restart"/>
            <w:noWrap w:val="false"/>
            <w:textDirection w:val="lrTb"/>
          </w:tcPr>
          <w:p>
            <w:pPr>
              <w:pStyle w:val="866"/>
              <w:jc w:val="center"/>
              <w:rPr>
                <w:szCs w:val="24"/>
              </w:rPr>
            </w:pPr>
            <w:r>
              <w:rPr>
                <w:szCs w:val="24"/>
              </w:rPr>
              <w:t xml:space="preserve">КГКУ ЦЗН г. Новоалтайска </w:t>
            </w:r>
            <w:r>
              <w:rPr>
                <w:szCs w:val="24"/>
              </w:rPr>
            </w:r>
            <w:r>
              <w:rPr>
                <w:szCs w:val="24"/>
              </w:rPr>
            </w:r>
          </w:p>
          <w:p>
            <w:pPr>
              <w:pStyle w:val="866"/>
              <w:jc w:val="center"/>
              <w:rPr>
                <w:szCs w:val="24"/>
              </w:rPr>
            </w:pPr>
            <w:r>
              <w:rPr>
                <w:szCs w:val="24"/>
              </w:rPr>
              <w:t xml:space="preserve">(по согласованию)</w:t>
            </w:r>
            <w:r>
              <w:rPr>
                <w:szCs w:val="24"/>
              </w:rPr>
            </w:r>
            <w:r>
              <w:rPr>
                <w:szCs w:val="24"/>
              </w:rPr>
            </w:r>
          </w:p>
          <w:p>
            <w:pPr>
              <w:pStyle w:val="866"/>
              <w:jc w:val="center"/>
              <w:rPr>
                <w:szCs w:val="24"/>
              </w:rPr>
            </w:pPr>
            <w:r>
              <w:rPr>
                <w:szCs w:val="24"/>
              </w:rPr>
            </w:r>
            <w:r>
              <w:rPr>
                <w:szCs w:val="24"/>
              </w:rPr>
            </w:r>
            <w:r>
              <w:rPr>
                <w:szCs w:val="24"/>
              </w:rPr>
            </w:r>
          </w:p>
        </w:tc>
      </w:tr>
      <w:tr>
        <w:trPr/>
        <w:tblPrEx/>
        <w:tc>
          <w:tcPr>
            <w:tcW w:w="393" w:type="dxa"/>
            <w:noWrap w:val="false"/>
            <w:textDirection w:val="lrTb"/>
          </w:tcPr>
          <w:p>
            <w:pPr>
              <w:pStyle w:val="866"/>
              <w:jc w:val="center"/>
              <w:rPr>
                <w:szCs w:val="24"/>
              </w:rPr>
            </w:pPr>
            <w:r>
              <w:rPr>
                <w:szCs w:val="24"/>
              </w:rPr>
              <w:t xml:space="preserve">2.</w:t>
            </w:r>
            <w:r>
              <w:rPr>
                <w:szCs w:val="24"/>
              </w:rPr>
            </w:r>
            <w:r>
              <w:rPr>
                <w:szCs w:val="24"/>
              </w:rPr>
            </w:r>
          </w:p>
        </w:tc>
        <w:tc>
          <w:tcPr>
            <w:tcW w:w="2470" w:type="dxa"/>
            <w:noWrap w:val="false"/>
            <w:textDirection w:val="lrTb"/>
          </w:tcPr>
          <w:p>
            <w:pPr>
              <w:widowControl w:val="off"/>
            </w:pPr>
            <w:r>
              <w:t xml:space="preserve">Отношение численности граждан, снятых с регистрационного учета в связи с трудоустройством, к общей численности граждан,  обратившихся в службу занятости населения за содействием в поиске подходящей работы.</w:t>
            </w:r>
          </w:p>
        </w:tc>
        <w:tc>
          <w:tcPr>
            <w:tcW w:w="5103" w:type="dxa"/>
            <w:noWrap w:val="false"/>
            <w:textDirection w:val="lrTb"/>
          </w:tcPr>
          <w:p>
            <w:pPr>
              <w:pStyle w:val="866"/>
              <w:jc w:val="center"/>
              <w:rPr>
                <w:szCs w:val="24"/>
              </w:rPr>
            </w:pPr>
            <w:r>
              <w:rPr>
                <w:szCs w:val="24"/>
              </w:rPr>
              <w:t xml:space="preserve">Дт = (Чт / Чо) x 100%, </w:t>
            </w:r>
            <w:r>
              <w:rPr>
                <w:szCs w:val="24"/>
              </w:rPr>
            </w:r>
            <w:r>
              <w:rPr>
                <w:szCs w:val="24"/>
              </w:rPr>
            </w:r>
          </w:p>
          <w:p>
            <w:pPr>
              <w:pStyle w:val="866"/>
              <w:jc w:val="both"/>
              <w:rPr>
                <w:szCs w:val="24"/>
              </w:rPr>
            </w:pPr>
            <w:r>
              <w:rPr>
                <w:szCs w:val="24"/>
              </w:rPr>
              <w:t xml:space="preserve">где:</w:t>
            </w:r>
            <w:r>
              <w:rPr>
                <w:szCs w:val="24"/>
              </w:rPr>
            </w:r>
            <w:r>
              <w:rPr>
                <w:szCs w:val="24"/>
              </w:rPr>
            </w:r>
          </w:p>
          <w:p>
            <w:pPr>
              <w:pStyle w:val="866"/>
              <w:jc w:val="both"/>
              <w:rPr>
                <w:szCs w:val="24"/>
              </w:rPr>
            </w:pPr>
            <w:r>
              <w:rPr>
                <w:szCs w:val="24"/>
              </w:rPr>
              <w:t xml:space="preserve">Дт - отношение численности граждан, снятых с регистрационного учета в связи с трудоустройством, к общей численности граждан, обратившихся в органы службы занятости за содействием в поиске подходящей работы, %;</w:t>
            </w:r>
            <w:r>
              <w:rPr>
                <w:szCs w:val="24"/>
              </w:rPr>
            </w:r>
            <w:r>
              <w:rPr>
                <w:szCs w:val="24"/>
              </w:rPr>
            </w:r>
          </w:p>
          <w:p>
            <w:pPr>
              <w:pStyle w:val="866"/>
              <w:jc w:val="both"/>
              <w:rPr>
                <w:szCs w:val="24"/>
              </w:rPr>
            </w:pPr>
            <w:r>
              <w:rPr>
                <w:szCs w:val="24"/>
              </w:rPr>
              <w:t xml:space="preserve">Чт - численность граждан, снятых с регистрационного учета в связи с трудоустройством, чел.;</w:t>
            </w:r>
            <w:r>
              <w:rPr>
                <w:szCs w:val="24"/>
              </w:rPr>
            </w:r>
            <w:r>
              <w:rPr>
                <w:szCs w:val="24"/>
              </w:rPr>
            </w:r>
          </w:p>
          <w:p>
            <w:pPr>
              <w:pStyle w:val="866"/>
              <w:jc w:val="both"/>
              <w:rPr>
                <w:szCs w:val="24"/>
              </w:rPr>
            </w:pPr>
            <w:r>
              <w:rPr>
                <w:szCs w:val="24"/>
              </w:rPr>
              <w:t xml:space="preserve">Чо - численность граждан, обратившихся в органы службы занятости за содействием в поиске подходящей работы, чел.</w:t>
            </w:r>
            <w:r>
              <w:rPr>
                <w:szCs w:val="24"/>
              </w:rPr>
            </w:r>
            <w:r>
              <w:rPr>
                <w:szCs w:val="24"/>
              </w:rPr>
            </w:r>
          </w:p>
        </w:tc>
        <w:tc>
          <w:tcPr>
            <w:tcW w:w="1843" w:type="dxa"/>
            <w:vMerge w:val="continue"/>
            <w:noWrap w:val="false"/>
            <w:textDirection w:val="lrTb"/>
          </w:tcPr>
          <w:p>
            <w:pPr>
              <w:pStyle w:val="866"/>
              <w:jc w:val="center"/>
              <w:rPr>
                <w:szCs w:val="24"/>
              </w:rPr>
            </w:pPr>
            <w:r>
              <w:rPr>
                <w:szCs w:val="24"/>
              </w:rPr>
            </w:r>
            <w:r>
              <w:rPr>
                <w:szCs w:val="24"/>
              </w:rPr>
            </w:r>
            <w:r>
              <w:rPr>
                <w:szCs w:val="24"/>
              </w:rPr>
            </w:r>
          </w:p>
        </w:tc>
      </w:tr>
      <w:tr>
        <w:trPr/>
        <w:tblPrEx/>
        <w:tc>
          <w:tcPr>
            <w:tcW w:w="393" w:type="dxa"/>
            <w:noWrap w:val="false"/>
            <w:textDirection w:val="lrTb"/>
          </w:tcPr>
          <w:p>
            <w:r>
              <w:t xml:space="preserve">3</w:t>
            </w:r>
          </w:p>
        </w:tc>
        <w:tc>
          <w:tcPr>
            <w:tcW w:w="2470" w:type="dxa"/>
            <w:noWrap w:val="false"/>
            <w:textDirection w:val="lrTb"/>
          </w:tcPr>
          <w:p>
            <w:r>
              <w:rPr>
                <w:color w:val="000000"/>
              </w:rPr>
              <w:t xml:space="preserve">Доля трудоустроенных несовершеннолетних граждан </w:t>
            </w:r>
            <w:r>
              <w:t xml:space="preserve">в возрасте от 14 до 18 лет в свободное от учебы время</w:t>
            </w:r>
          </w:p>
        </w:tc>
        <w:tc>
          <w:tcPr>
            <w:tcW w:w="5103" w:type="dxa"/>
            <w:noWrap w:val="false"/>
            <w:textDirection w:val="lrTb"/>
          </w:tcPr>
          <w:p>
            <w:pPr>
              <w:jc w:val="center"/>
            </w:pPr>
            <w:r>
              <w:t xml:space="preserve">Дтн = (Чтн / Чн) x 100%,</w:t>
            </w:r>
          </w:p>
          <w:p>
            <w:pPr>
              <w:pStyle w:val="866"/>
              <w:jc w:val="both"/>
              <w:rPr>
                <w:szCs w:val="24"/>
              </w:rPr>
            </w:pPr>
            <w:r>
              <w:rPr>
                <w:szCs w:val="24"/>
              </w:rPr>
              <w:t xml:space="preserve">где:</w:t>
            </w:r>
            <w:r>
              <w:rPr>
                <w:szCs w:val="24"/>
              </w:rPr>
            </w:r>
            <w:r>
              <w:rPr>
                <w:szCs w:val="24"/>
              </w:rPr>
            </w:r>
          </w:p>
          <w:p>
            <w:pPr>
              <w:pStyle w:val="866"/>
              <w:jc w:val="both"/>
            </w:pPr>
            <w:r>
              <w:rPr>
                <w:szCs w:val="24"/>
              </w:rPr>
              <w:t xml:space="preserve">Дтн - доля трудоустроенных несовершеннолетних горожан  в возрасте от 14 до 18 лет, %;</w:t>
            </w:r>
          </w:p>
          <w:p>
            <w:pPr>
              <w:pStyle w:val="866"/>
              <w:jc w:val="both"/>
              <w:rPr>
                <w:szCs w:val="24"/>
              </w:rPr>
            </w:pPr>
            <w:r>
              <w:rPr>
                <w:szCs w:val="24"/>
              </w:rPr>
              <w:t xml:space="preserve">Чти - численность трудоустроенных несовершеннолетних горожан в возрасте от 14 до 18 лет, чел.;</w:t>
            </w:r>
            <w:r>
              <w:rPr>
                <w:szCs w:val="24"/>
              </w:rPr>
            </w:r>
            <w:r>
              <w:rPr>
                <w:szCs w:val="24"/>
              </w:rPr>
            </w:r>
          </w:p>
          <w:p>
            <w:pPr>
              <w:pStyle w:val="866"/>
              <w:jc w:val="both"/>
              <w:rPr>
                <w:szCs w:val="24"/>
              </w:rPr>
            </w:pPr>
            <w:r>
              <w:rPr>
                <w:szCs w:val="24"/>
              </w:rPr>
              <w:t xml:space="preserve">Чн - численность несовершеннолетних горожан в возрасте от 14 до 18 лет, чел.</w:t>
            </w:r>
            <w:r>
              <w:rPr>
                <w:szCs w:val="24"/>
              </w:rPr>
            </w:r>
            <w:r>
              <w:rPr>
                <w:szCs w:val="24"/>
              </w:rPr>
            </w:r>
          </w:p>
        </w:tc>
        <w:tc>
          <w:tcPr>
            <w:tcW w:w="1843" w:type="dxa"/>
            <w:vMerge w:val="restart"/>
            <w:noWrap w:val="false"/>
            <w:textDirection w:val="lrTb"/>
          </w:tcPr>
          <w:p>
            <w:pPr>
              <w:pStyle w:val="866"/>
              <w:jc w:val="center"/>
              <w:rPr>
                <w:szCs w:val="24"/>
              </w:rPr>
            </w:pPr>
            <w:r>
              <w:rPr>
                <w:szCs w:val="24"/>
              </w:rPr>
              <w:t xml:space="preserve">КГКУ ЦЗН г. Новоалтайска </w:t>
            </w:r>
            <w:r>
              <w:rPr>
                <w:szCs w:val="24"/>
              </w:rPr>
            </w:r>
            <w:r>
              <w:rPr>
                <w:szCs w:val="24"/>
              </w:rPr>
            </w:r>
          </w:p>
          <w:p>
            <w:pPr>
              <w:pStyle w:val="866"/>
              <w:jc w:val="center"/>
              <w:rPr>
                <w:szCs w:val="24"/>
              </w:rPr>
            </w:pPr>
            <w:r>
              <w:rPr>
                <w:szCs w:val="24"/>
              </w:rPr>
              <w:t xml:space="preserve">(по согласованию), КОА (по согласованию)</w:t>
            </w:r>
            <w:r>
              <w:rPr>
                <w:szCs w:val="24"/>
              </w:rPr>
            </w:r>
            <w:r>
              <w:rPr>
                <w:szCs w:val="24"/>
              </w:rPr>
            </w:r>
          </w:p>
        </w:tc>
      </w:tr>
    </w:tbl>
    <w:p>
      <w:pPr>
        <w:widowControl w:val="off"/>
        <w:jc w:val="both"/>
        <w:rPr>
          <w:sz w:val="28"/>
          <w:szCs w:val="28"/>
        </w:rPr>
      </w:pPr>
      <w:r>
        <w:rPr>
          <w:sz w:val="28"/>
          <w:szCs w:val="28"/>
        </w:rPr>
      </w:r>
      <w:r>
        <w:rPr>
          <w:sz w:val="28"/>
          <w:szCs w:val="28"/>
        </w:rPr>
      </w:r>
      <w:r>
        <w:rPr>
          <w:sz w:val="28"/>
          <w:szCs w:val="28"/>
        </w:rPr>
      </w:r>
    </w:p>
    <w:p>
      <w:pPr>
        <w:widowControl w:val="off"/>
        <w:ind w:firstLine="540"/>
        <w:jc w:val="center"/>
        <w:rPr>
          <w:sz w:val="28"/>
          <w:szCs w:val="28"/>
        </w:rPr>
      </w:pPr>
      <w:r>
        <w:rPr>
          <w:sz w:val="28"/>
          <w:szCs w:val="28"/>
        </w:rPr>
        <w:t xml:space="preserve">4. Общая характеристика мероприятий Подпрограммы 1, </w:t>
      </w:r>
      <w:r>
        <w:rPr>
          <w:sz w:val="28"/>
          <w:szCs w:val="28"/>
        </w:rPr>
      </w:r>
      <w:r>
        <w:rPr>
          <w:sz w:val="28"/>
          <w:szCs w:val="28"/>
        </w:rPr>
      </w:r>
    </w:p>
    <w:p>
      <w:pPr>
        <w:widowControl w:val="off"/>
        <w:ind w:firstLine="540"/>
        <w:jc w:val="center"/>
        <w:rPr>
          <w:sz w:val="28"/>
          <w:szCs w:val="28"/>
        </w:rPr>
      </w:pPr>
      <w:r>
        <w:rPr>
          <w:sz w:val="28"/>
          <w:szCs w:val="28"/>
        </w:rPr>
        <w:t xml:space="preserve">сроков и этапов их реализации.</w:t>
      </w:r>
      <w:r>
        <w:rPr>
          <w:sz w:val="28"/>
          <w:szCs w:val="28"/>
        </w:rPr>
      </w:r>
      <w:r>
        <w:rPr>
          <w:sz w:val="28"/>
          <w:szCs w:val="28"/>
        </w:rPr>
      </w:r>
    </w:p>
    <w:p>
      <w:pPr>
        <w:widowControl w:val="off"/>
        <w:ind w:firstLine="540"/>
        <w:jc w:val="center"/>
        <w:rPr>
          <w:sz w:val="28"/>
          <w:szCs w:val="28"/>
        </w:rPr>
      </w:pPr>
      <w:r>
        <w:rPr>
          <w:sz w:val="28"/>
          <w:szCs w:val="28"/>
        </w:rPr>
      </w:r>
      <w:r>
        <w:rPr>
          <w:sz w:val="28"/>
          <w:szCs w:val="28"/>
        </w:rPr>
      </w:r>
      <w:r>
        <w:rPr>
          <w:sz w:val="28"/>
          <w:szCs w:val="28"/>
        </w:rPr>
      </w:r>
    </w:p>
    <w:p>
      <w:pPr>
        <w:widowControl w:val="off"/>
        <w:ind w:firstLine="539"/>
        <w:jc w:val="both"/>
        <w:rPr>
          <w:sz w:val="28"/>
          <w:szCs w:val="28"/>
        </w:rPr>
      </w:pPr>
      <w:r>
        <w:rPr>
          <w:sz w:val="28"/>
          <w:szCs w:val="28"/>
        </w:rPr>
        <w:t xml:space="preserve">Для достижения поставленной Подпрограммой 1 цели, необходимо выполнение мероприятий, направленных на повышение эффективной занятости населения города.</w:t>
      </w:r>
      <w:r>
        <w:rPr>
          <w:sz w:val="28"/>
          <w:szCs w:val="28"/>
        </w:rPr>
      </w:r>
      <w:r>
        <w:rPr>
          <w:sz w:val="28"/>
          <w:szCs w:val="28"/>
        </w:rPr>
      </w:r>
    </w:p>
    <w:p>
      <w:pPr>
        <w:pStyle w:val="866"/>
        <w:ind w:firstLine="539"/>
        <w:jc w:val="both"/>
        <w:rPr>
          <w:sz w:val="28"/>
          <w:szCs w:val="28"/>
        </w:rPr>
      </w:pPr>
      <w:r>
        <w:rPr>
          <w:sz w:val="28"/>
          <w:szCs w:val="28"/>
        </w:rPr>
        <w:t xml:space="preserve">Предполага</w:t>
      </w:r>
      <w:r>
        <w:rPr>
          <w:sz w:val="28"/>
          <w:szCs w:val="28"/>
        </w:rPr>
        <w:t xml:space="preserve">ется реализация мероприятий по организации общественных работ и временного трудоустройства, которые позволят обеспечить занятость и материальную поддержку ищущих работу и безработных граждан, выполнить особо значимые и социально полезные для города работы.</w:t>
      </w:r>
      <w:r>
        <w:rPr>
          <w:sz w:val="28"/>
          <w:szCs w:val="28"/>
        </w:rPr>
      </w:r>
      <w:r>
        <w:rPr>
          <w:sz w:val="28"/>
          <w:szCs w:val="28"/>
        </w:rPr>
      </w:r>
    </w:p>
    <w:p>
      <w:pPr>
        <w:pStyle w:val="866"/>
        <w:ind w:firstLine="539"/>
        <w:jc w:val="both"/>
        <w:rPr>
          <w:sz w:val="28"/>
          <w:szCs w:val="28"/>
        </w:rPr>
      </w:pPr>
      <w:r>
        <w:rPr>
          <w:sz w:val="28"/>
          <w:szCs w:val="28"/>
        </w:rPr>
        <w:t xml:space="preserve">Общественные работы для безрабо</w:t>
      </w:r>
      <w:r>
        <w:rPr>
          <w:sz w:val="28"/>
          <w:szCs w:val="28"/>
        </w:rPr>
        <w:t xml:space="preserve">тных и ищущих работу граждан будут организованы в соответствии с действующим законодательством о занятости населения у работодателей, заключивших договоры об организации проведения оплачиваемых общественных работ с управлениями социальной защиты населения.</w:t>
      </w:r>
      <w:r>
        <w:rPr>
          <w:sz w:val="28"/>
          <w:szCs w:val="28"/>
        </w:rPr>
      </w:r>
      <w:r>
        <w:rPr>
          <w:sz w:val="28"/>
          <w:szCs w:val="28"/>
        </w:rPr>
      </w:r>
    </w:p>
    <w:p>
      <w:pPr>
        <w:pStyle w:val="866"/>
        <w:ind w:firstLine="539"/>
        <w:jc w:val="both"/>
        <w:rPr>
          <w:sz w:val="28"/>
          <w:szCs w:val="28"/>
        </w:rPr>
      </w:pPr>
      <w:r>
        <w:rPr>
          <w:sz w:val="28"/>
          <w:szCs w:val="28"/>
        </w:rPr>
        <w:t xml:space="preserve">Будут созданы условия для социальной интеграц</w:t>
      </w:r>
      <w:r>
        <w:rPr>
          <w:sz w:val="28"/>
          <w:szCs w:val="28"/>
        </w:rPr>
        <w:t xml:space="preserve">ии и социальной адаптации безработных граждан, в том числе испытывающих трудности в поиске работы (подростки, находящиеся в трудной жизненной ситуации; инвалиды; многодетные родители; родители, воспитывающие детей-инвалидов; лица предпенсионного возраста).</w:t>
      </w:r>
      <w:r>
        <w:rPr>
          <w:sz w:val="28"/>
          <w:szCs w:val="28"/>
        </w:rPr>
      </w:r>
      <w:r>
        <w:rPr>
          <w:sz w:val="28"/>
          <w:szCs w:val="28"/>
        </w:rPr>
      </w:r>
    </w:p>
    <w:p>
      <w:pPr>
        <w:widowControl w:val="off"/>
        <w:ind w:firstLine="539"/>
        <w:jc w:val="both"/>
        <w:rPr>
          <w:sz w:val="28"/>
          <w:szCs w:val="28"/>
        </w:rPr>
      </w:pPr>
      <w:r>
        <w:rPr>
          <w:sz w:val="28"/>
          <w:szCs w:val="28"/>
        </w:rPr>
        <w:t xml:space="preserve">В целях повышения трудовой мотивации старшеклассников в свободное от учебы время будет организовано временное трудоустройство несовершеннолетних горожан в возрасте от 14 до 18 лет.</w:t>
      </w:r>
      <w:r>
        <w:rPr>
          <w:sz w:val="28"/>
          <w:szCs w:val="28"/>
        </w:rPr>
      </w:r>
      <w:r>
        <w:rPr>
          <w:sz w:val="28"/>
          <w:szCs w:val="28"/>
        </w:rPr>
      </w:r>
    </w:p>
    <w:p>
      <w:pPr>
        <w:widowControl w:val="off"/>
        <w:ind w:firstLine="540"/>
        <w:jc w:val="both"/>
        <w:rPr>
          <w:sz w:val="28"/>
          <w:szCs w:val="28"/>
        </w:rPr>
      </w:pPr>
      <w:r>
        <w:rPr>
          <w:sz w:val="28"/>
          <w:szCs w:val="28"/>
        </w:rPr>
        <w:t xml:space="preserve">Реализация Подпрограммы 1 будет осуществляться в период с 2026 года по </w:t>
      </w:r>
      <w:r>
        <w:rPr>
          <w:sz w:val="28"/>
          <w:szCs w:val="28"/>
        </w:rPr>
        <w:t xml:space="preserve">2030 год. Этапы реализации подпрограммы не выделяются.</w:t>
      </w:r>
      <w:r>
        <w:rPr>
          <w:sz w:val="28"/>
          <w:szCs w:val="28"/>
        </w:rPr>
      </w:r>
      <w:r>
        <w:rPr>
          <w:sz w:val="28"/>
          <w:szCs w:val="28"/>
        </w:rPr>
      </w:r>
    </w:p>
    <w:p>
      <w:pPr>
        <w:widowControl w:val="off"/>
        <w:jc w:val="both"/>
        <w:rPr>
          <w:sz w:val="28"/>
          <w:szCs w:val="28"/>
        </w:rPr>
      </w:pPr>
      <w:r>
        <w:rPr>
          <w:sz w:val="28"/>
          <w:szCs w:val="28"/>
        </w:rPr>
      </w:r>
      <w:r>
        <w:rPr>
          <w:sz w:val="28"/>
          <w:szCs w:val="28"/>
        </w:rPr>
      </w:r>
      <w:r>
        <w:rPr>
          <w:sz w:val="28"/>
          <w:szCs w:val="28"/>
        </w:rPr>
      </w:r>
    </w:p>
    <w:p>
      <w:pPr>
        <w:widowControl w:val="off"/>
        <w:jc w:val="center"/>
        <w:outlineLvl w:val="2"/>
        <w:rPr>
          <w:sz w:val="28"/>
          <w:szCs w:val="28"/>
        </w:rPr>
      </w:pPr>
      <w:r>
        <w:rPr>
          <w:sz w:val="28"/>
          <w:szCs w:val="28"/>
        </w:rPr>
        <w:t xml:space="preserve">5. Общий объем финансовых ресурсов, </w:t>
      </w:r>
      <w:r>
        <w:rPr>
          <w:sz w:val="28"/>
          <w:szCs w:val="28"/>
        </w:rPr>
      </w:r>
      <w:r>
        <w:rPr>
          <w:sz w:val="28"/>
          <w:szCs w:val="28"/>
        </w:rPr>
      </w:r>
    </w:p>
    <w:p>
      <w:pPr>
        <w:widowControl w:val="off"/>
        <w:jc w:val="center"/>
        <w:outlineLvl w:val="2"/>
        <w:rPr>
          <w:sz w:val="28"/>
          <w:szCs w:val="28"/>
        </w:rPr>
      </w:pPr>
      <w:r>
        <w:rPr>
          <w:sz w:val="28"/>
          <w:szCs w:val="28"/>
        </w:rPr>
        <w:t xml:space="preserve">необходимых для реализации Подпрограммы 1.</w:t>
      </w:r>
      <w:r>
        <w:rPr>
          <w:sz w:val="28"/>
          <w:szCs w:val="28"/>
        </w:rPr>
      </w:r>
      <w:r>
        <w:rPr>
          <w:sz w:val="28"/>
          <w:szCs w:val="28"/>
        </w:rPr>
      </w:r>
    </w:p>
    <w:p>
      <w:pPr>
        <w:widowControl w:val="off"/>
        <w:jc w:val="center"/>
        <w:rPr>
          <w:sz w:val="28"/>
          <w:szCs w:val="28"/>
        </w:rPr>
      </w:pPr>
      <w:r>
        <w:rPr>
          <w:sz w:val="28"/>
          <w:szCs w:val="28"/>
        </w:rPr>
      </w:r>
      <w:r>
        <w:rPr>
          <w:sz w:val="28"/>
          <w:szCs w:val="28"/>
        </w:rPr>
      </w:r>
      <w:r>
        <w:rPr>
          <w:sz w:val="28"/>
          <w:szCs w:val="28"/>
        </w:rPr>
      </w:r>
    </w:p>
    <w:p>
      <w:pPr>
        <w:widowControl w:val="off"/>
        <w:ind w:firstLine="540"/>
        <w:jc w:val="both"/>
        <w:rPr>
          <w:sz w:val="28"/>
          <w:szCs w:val="28"/>
        </w:rPr>
      </w:pPr>
      <w:r>
        <w:rPr>
          <w:sz w:val="28"/>
          <w:szCs w:val="28"/>
        </w:rPr>
        <w:t xml:space="preserve">Финансирование Подпрограммы 1 осуществляется за счет средств федерального бюджета, краевого бюджета, бюджета городского округа, внебюджетных источников (средства работодателей).</w:t>
      </w:r>
      <w:r>
        <w:rPr>
          <w:sz w:val="28"/>
          <w:szCs w:val="28"/>
        </w:rPr>
      </w:r>
      <w:r>
        <w:rPr>
          <w:sz w:val="28"/>
          <w:szCs w:val="28"/>
        </w:rPr>
      </w:r>
    </w:p>
    <w:p>
      <w:pPr>
        <w:widowControl w:val="off"/>
        <w:ind w:firstLine="540"/>
        <w:jc w:val="both"/>
        <w:rPr>
          <w:sz w:val="28"/>
          <w:szCs w:val="28"/>
        </w:rPr>
      </w:pPr>
      <w:r>
        <w:rPr>
          <w:sz w:val="28"/>
          <w:szCs w:val="28"/>
        </w:rPr>
        <w:t xml:space="preserve">Общий объем финансирования мероприятий Подпрограммы 1 </w:t>
      </w:r>
      <w:r>
        <w:rPr>
          <w:sz w:val="28"/>
          <w:szCs w:val="28"/>
        </w:rPr>
        <w:t xml:space="preserve">составляет 30300,0 тыс. рублей </w:t>
      </w:r>
      <w:r>
        <w:rPr>
          <w:sz w:val="28"/>
          <w:szCs w:val="28"/>
        </w:rPr>
        <w:t xml:space="preserve">за счет средств бюджета  городского округа</w:t>
      </w:r>
      <w:r>
        <w:rPr>
          <w:sz w:val="28"/>
          <w:szCs w:val="28"/>
        </w:rPr>
        <w:t xml:space="preserve">, в том числе по годам:</w:t>
      </w:r>
      <w:r>
        <w:rPr>
          <w:sz w:val="28"/>
          <w:szCs w:val="28"/>
        </w:rPr>
      </w:r>
      <w:r>
        <w:rPr>
          <w:sz w:val="28"/>
          <w:szCs w:val="28"/>
        </w:rPr>
      </w:r>
    </w:p>
    <w:p>
      <w:pPr>
        <w:widowControl w:val="off"/>
        <w:jc w:val="both"/>
        <w:rPr>
          <w:sz w:val="28"/>
          <w:szCs w:val="28"/>
        </w:rPr>
      </w:pPr>
      <w:r>
        <w:rPr>
          <w:sz w:val="28"/>
          <w:szCs w:val="28"/>
        </w:rPr>
        <w:t xml:space="preserve">- 2026 год – 4200,0 тыс. рублей;</w:t>
      </w:r>
      <w:r>
        <w:rPr>
          <w:sz w:val="28"/>
          <w:szCs w:val="28"/>
        </w:rPr>
      </w:r>
      <w:r>
        <w:rPr>
          <w:sz w:val="28"/>
          <w:szCs w:val="28"/>
        </w:rPr>
      </w:r>
    </w:p>
    <w:p>
      <w:pPr>
        <w:widowControl w:val="off"/>
        <w:jc w:val="both"/>
        <w:rPr>
          <w:sz w:val="28"/>
          <w:szCs w:val="28"/>
        </w:rPr>
      </w:pPr>
      <w:r>
        <w:rPr>
          <w:sz w:val="28"/>
          <w:szCs w:val="28"/>
        </w:rPr>
        <w:t xml:space="preserve">- 2027 год – 5840,0 тыс. рублей;</w:t>
      </w:r>
      <w:r>
        <w:rPr>
          <w:sz w:val="28"/>
          <w:szCs w:val="28"/>
        </w:rPr>
      </w:r>
      <w:r>
        <w:rPr>
          <w:sz w:val="28"/>
          <w:szCs w:val="28"/>
        </w:rPr>
      </w:r>
    </w:p>
    <w:p>
      <w:pPr>
        <w:widowControl w:val="off"/>
        <w:jc w:val="both"/>
        <w:rPr>
          <w:sz w:val="28"/>
          <w:szCs w:val="28"/>
        </w:rPr>
      </w:pPr>
      <w:r>
        <w:rPr>
          <w:sz w:val="28"/>
          <w:szCs w:val="28"/>
        </w:rPr>
        <w:t xml:space="preserve">- 2028 год – 6380,0 тыс. рублей;</w:t>
      </w:r>
      <w:r>
        <w:rPr>
          <w:sz w:val="28"/>
          <w:szCs w:val="28"/>
        </w:rPr>
      </w:r>
      <w:r>
        <w:rPr>
          <w:sz w:val="28"/>
          <w:szCs w:val="28"/>
        </w:rPr>
      </w:r>
    </w:p>
    <w:p>
      <w:pPr>
        <w:widowControl w:val="off"/>
        <w:jc w:val="both"/>
        <w:rPr>
          <w:sz w:val="28"/>
          <w:szCs w:val="28"/>
        </w:rPr>
      </w:pPr>
      <w:r>
        <w:rPr>
          <w:sz w:val="28"/>
          <w:szCs w:val="28"/>
        </w:rPr>
        <w:t xml:space="preserve">- 2029 год – 6920,0 тыс. рублей;</w:t>
      </w:r>
      <w:r>
        <w:rPr>
          <w:sz w:val="28"/>
          <w:szCs w:val="28"/>
        </w:rPr>
      </w:r>
      <w:r>
        <w:rPr>
          <w:sz w:val="28"/>
          <w:szCs w:val="28"/>
        </w:rPr>
      </w:r>
    </w:p>
    <w:p>
      <w:pPr>
        <w:widowControl w:val="off"/>
        <w:jc w:val="both"/>
        <w:rPr>
          <w:sz w:val="28"/>
          <w:szCs w:val="28"/>
        </w:rPr>
      </w:pPr>
      <w:r>
        <w:rPr>
          <w:sz w:val="28"/>
          <w:szCs w:val="28"/>
        </w:rPr>
        <w:t xml:space="preserve">- 2030 год – 6960,0 тыс. рублей.</w:t>
      </w:r>
      <w:r>
        <w:rPr>
          <w:sz w:val="28"/>
          <w:szCs w:val="28"/>
        </w:rPr>
      </w:r>
      <w:r>
        <w:rPr>
          <w:sz w:val="28"/>
          <w:szCs w:val="28"/>
        </w:rPr>
      </w:r>
    </w:p>
    <w:p>
      <w:pPr>
        <w:widowControl w:val="off"/>
        <w:ind w:firstLine="540"/>
        <w:jc w:val="both"/>
        <w:rPr>
          <w:sz w:val="28"/>
          <w:szCs w:val="28"/>
        </w:rPr>
      </w:pPr>
      <w:r>
        <w:rPr>
          <w:sz w:val="28"/>
          <w:szCs w:val="28"/>
        </w:rPr>
        <w:t xml:space="preserve">Объемы финансирования подлежат ежегодному уточнению в соответствии с законами о федеральном и краевом бюджетах на очередной финансовый год и на плановый период, а также в соответствии с решением о бюджете городского округа на очередной финансовый год.</w:t>
      </w:r>
      <w:r>
        <w:rPr>
          <w:sz w:val="28"/>
          <w:szCs w:val="28"/>
        </w:rPr>
      </w:r>
      <w:r>
        <w:rPr>
          <w:sz w:val="28"/>
          <w:szCs w:val="28"/>
        </w:rPr>
      </w:r>
    </w:p>
    <w:p>
      <w:pPr>
        <w:widowControl w:val="off"/>
        <w:ind w:firstLine="540"/>
        <w:jc w:val="both"/>
        <w:rPr>
          <w:sz w:val="28"/>
          <w:szCs w:val="28"/>
        </w:rPr>
      </w:pPr>
      <w:r>
        <w:rPr>
          <w:sz w:val="28"/>
          <w:szCs w:val="28"/>
        </w:rPr>
      </w:r>
      <w:r>
        <w:rPr>
          <w:sz w:val="28"/>
          <w:szCs w:val="28"/>
        </w:rPr>
      </w:r>
      <w:r>
        <w:rPr>
          <w:sz w:val="28"/>
          <w:szCs w:val="28"/>
        </w:rPr>
      </w:r>
    </w:p>
    <w:p>
      <w:pPr>
        <w:widowControl w:val="off"/>
        <w:jc w:val="center"/>
        <w:outlineLvl w:val="1"/>
        <w:rPr>
          <w:sz w:val="28"/>
          <w:szCs w:val="28"/>
        </w:rPr>
      </w:pPr>
      <w:r>
        <w:rPr>
          <w:sz w:val="28"/>
          <w:szCs w:val="28"/>
        </w:rPr>
        <w:t xml:space="preserve">6. Анализ рисков реализации Подпрограммы 1 и описание мер</w:t>
      </w:r>
      <w:r>
        <w:rPr>
          <w:sz w:val="28"/>
          <w:szCs w:val="28"/>
        </w:rPr>
      </w:r>
      <w:r>
        <w:rPr>
          <w:sz w:val="28"/>
          <w:szCs w:val="28"/>
        </w:rPr>
      </w:r>
    </w:p>
    <w:p>
      <w:pPr>
        <w:widowControl w:val="off"/>
        <w:jc w:val="center"/>
        <w:outlineLvl w:val="1"/>
        <w:rPr>
          <w:sz w:val="28"/>
          <w:szCs w:val="28"/>
        </w:rPr>
      </w:pPr>
      <w:r>
        <w:rPr>
          <w:sz w:val="28"/>
          <w:szCs w:val="28"/>
        </w:rPr>
        <w:t xml:space="preserve"> управления рисками реализации Подпрограммы 1.</w:t>
      </w:r>
      <w:r>
        <w:rPr>
          <w:sz w:val="28"/>
          <w:szCs w:val="28"/>
        </w:rPr>
      </w:r>
      <w:r>
        <w:rPr>
          <w:sz w:val="28"/>
          <w:szCs w:val="28"/>
        </w:rPr>
      </w:r>
    </w:p>
    <w:p>
      <w:pPr>
        <w:widowControl w:val="off"/>
        <w:jc w:val="both"/>
        <w:rPr>
          <w:sz w:val="28"/>
          <w:szCs w:val="28"/>
        </w:rPr>
      </w:pPr>
      <w:r>
        <w:rPr>
          <w:sz w:val="28"/>
          <w:szCs w:val="28"/>
        </w:rPr>
        <w:t xml:space="preserve"> </w:t>
      </w:r>
      <w:r>
        <w:rPr>
          <w:sz w:val="28"/>
          <w:szCs w:val="28"/>
        </w:rPr>
      </w:r>
      <w:r>
        <w:rPr>
          <w:sz w:val="28"/>
          <w:szCs w:val="28"/>
        </w:rPr>
      </w:r>
    </w:p>
    <w:p>
      <w:pPr>
        <w:widowControl w:val="off"/>
        <w:jc w:val="both"/>
        <w:rPr>
          <w:sz w:val="28"/>
          <w:szCs w:val="28"/>
        </w:rPr>
      </w:pPr>
      <w:r>
        <w:rPr>
          <w:sz w:val="28"/>
          <w:szCs w:val="28"/>
        </w:rPr>
        <w:tab/>
        <w:t xml:space="preserve">На реализацию Подпрограммы 1 в полной мере могут оказывать влияние риски, указанные в целом для Программы.</w:t>
      </w:r>
      <w:r>
        <w:rPr>
          <w:sz w:val="28"/>
          <w:szCs w:val="28"/>
        </w:rPr>
      </w:r>
      <w:r>
        <w:rPr>
          <w:sz w:val="28"/>
          <w:szCs w:val="28"/>
        </w:rPr>
      </w:r>
    </w:p>
    <w:p>
      <w:pPr>
        <w:widowControl w:val="off"/>
        <w:ind w:firstLine="708"/>
        <w:jc w:val="both"/>
        <w:rPr>
          <w:sz w:val="28"/>
          <w:szCs w:val="28"/>
        </w:rPr>
      </w:pPr>
      <w:r>
        <w:rPr>
          <w:sz w:val="28"/>
          <w:szCs w:val="28"/>
        </w:rPr>
        <w:t xml:space="preserve">Управление указанными рисками предполагается осуществлять на основе постоянного мониторинга хода реализации Подпрограммы 1 и разработки при необходимости предложений по ее корректировке, межведомственного взаимодействия участников Подпрограммы 1.</w:t>
      </w:r>
      <w:r>
        <w:rPr>
          <w:sz w:val="28"/>
          <w:szCs w:val="28"/>
        </w:rPr>
      </w:r>
      <w:r>
        <w:rPr>
          <w:sz w:val="28"/>
          <w:szCs w:val="28"/>
        </w:rPr>
      </w:r>
    </w:p>
    <w:p>
      <w:pPr>
        <w:widowControl w:val="off"/>
        <w:jc w:val="both"/>
        <w:rPr>
          <w:sz w:val="28"/>
          <w:szCs w:val="28"/>
        </w:rPr>
      </w:pPr>
      <w:r>
        <w:rPr>
          <w:sz w:val="28"/>
          <w:szCs w:val="28"/>
        </w:rPr>
      </w:r>
      <w:r>
        <w:rPr>
          <w:sz w:val="28"/>
          <w:szCs w:val="28"/>
        </w:rPr>
      </w:r>
      <w:r>
        <w:rPr>
          <w:sz w:val="28"/>
          <w:szCs w:val="28"/>
        </w:rPr>
      </w:r>
    </w:p>
    <w:p>
      <w:pPr>
        <w:widowControl w:val="off"/>
        <w:jc w:val="center"/>
        <w:outlineLvl w:val="2"/>
        <w:rPr>
          <w:sz w:val="28"/>
          <w:szCs w:val="28"/>
        </w:rPr>
      </w:pPr>
      <w:r>
        <w:rPr>
          <w:sz w:val="28"/>
          <w:szCs w:val="28"/>
        </w:rPr>
        <w:t xml:space="preserve">7. Механизм реализации Подпрограммы 1</w:t>
      </w:r>
      <w:r>
        <w:rPr>
          <w:sz w:val="28"/>
          <w:szCs w:val="28"/>
        </w:rPr>
      </w:r>
      <w:r>
        <w:rPr>
          <w:sz w:val="28"/>
          <w:szCs w:val="28"/>
        </w:rPr>
      </w:r>
    </w:p>
    <w:p>
      <w:pPr>
        <w:widowControl w:val="off"/>
        <w:jc w:val="center"/>
        <w:outlineLvl w:val="2"/>
        <w:rPr>
          <w:sz w:val="28"/>
          <w:szCs w:val="28"/>
        </w:rPr>
      </w:pPr>
      <w:r>
        <w:rPr>
          <w:sz w:val="28"/>
          <w:szCs w:val="28"/>
        </w:rPr>
      </w:r>
      <w:r>
        <w:rPr>
          <w:sz w:val="28"/>
          <w:szCs w:val="28"/>
        </w:rPr>
      </w:r>
      <w:r>
        <w:rPr>
          <w:sz w:val="28"/>
          <w:szCs w:val="28"/>
        </w:rPr>
      </w:r>
    </w:p>
    <w:p>
      <w:pPr>
        <w:widowControl w:val="off"/>
        <w:jc w:val="both"/>
        <w:rPr>
          <w:sz w:val="28"/>
          <w:szCs w:val="28"/>
        </w:rPr>
      </w:pPr>
      <w:r>
        <w:rPr>
          <w:sz w:val="28"/>
          <w:szCs w:val="28"/>
        </w:rPr>
        <w:tab/>
        <w:t xml:space="preserve">Общее управление реализацией Подпрограммы 1 осуществляет отдел по труду в составе комитета по экономической политике и инвестициям Администрации города.</w:t>
      </w:r>
      <w:r>
        <w:rPr>
          <w:sz w:val="28"/>
          <w:szCs w:val="28"/>
        </w:rPr>
      </w:r>
      <w:r>
        <w:rPr>
          <w:sz w:val="28"/>
          <w:szCs w:val="28"/>
        </w:rPr>
      </w:r>
    </w:p>
    <w:p>
      <w:pPr>
        <w:widowControl w:val="off"/>
        <w:ind w:firstLine="540"/>
        <w:jc w:val="both"/>
        <w:rPr>
          <w:sz w:val="28"/>
          <w:szCs w:val="28"/>
        </w:rPr>
      </w:pPr>
      <w:r>
        <w:rPr>
          <w:sz w:val="28"/>
          <w:szCs w:val="28"/>
        </w:rPr>
        <w:t xml:space="preserve">Реализация Подпрограммы 1 проводится в соответствии с механизмом реализации Программы в целом. </w:t>
      </w:r>
      <w:r>
        <w:rPr>
          <w:sz w:val="28"/>
          <w:szCs w:val="28"/>
        </w:rPr>
      </w:r>
      <w:r>
        <w:rPr>
          <w:sz w:val="28"/>
          <w:szCs w:val="28"/>
        </w:rPr>
      </w:r>
    </w:p>
    <w:p>
      <w:pPr>
        <w:widowControl w:val="off"/>
        <w:ind w:firstLine="540"/>
        <w:jc w:val="both"/>
        <w:rPr>
          <w:sz w:val="28"/>
          <w:szCs w:val="28"/>
        </w:rPr>
      </w:pPr>
      <w:r>
        <w:rPr>
          <w:sz w:val="28"/>
          <w:szCs w:val="28"/>
        </w:rPr>
        <w:t xml:space="preserve">Коллегиальным органом, осуществляющим контроль за реализацией мероприятий Подпрограммы 1 является Координационный комитет содействия занятости населения города Новоалтайска. </w:t>
      </w:r>
      <w:r>
        <w:rPr>
          <w:sz w:val="28"/>
          <w:szCs w:val="28"/>
        </w:rPr>
      </w:r>
      <w:r>
        <w:rPr>
          <w:sz w:val="28"/>
          <w:szCs w:val="28"/>
        </w:rPr>
      </w:r>
    </w:p>
    <w:p>
      <w:pPr>
        <w:widowControl w:val="off"/>
        <w:ind w:firstLine="540"/>
        <w:jc w:val="both"/>
        <w:rPr>
          <w:sz w:val="28"/>
          <w:szCs w:val="28"/>
        </w:rPr>
      </w:pPr>
      <w:r>
        <w:rPr>
          <w:sz w:val="28"/>
          <w:szCs w:val="28"/>
        </w:rPr>
      </w:r>
      <w:r>
        <w:rPr>
          <w:sz w:val="28"/>
          <w:szCs w:val="28"/>
        </w:rPr>
      </w:r>
      <w:r>
        <w:rPr>
          <w:sz w:val="28"/>
          <w:szCs w:val="28"/>
        </w:rPr>
      </w:r>
    </w:p>
    <w:p>
      <w:pPr>
        <w:widowControl w:val="off"/>
        <w:ind w:firstLine="540"/>
        <w:jc w:val="both"/>
        <w:rPr>
          <w:sz w:val="28"/>
          <w:szCs w:val="28"/>
        </w:rPr>
      </w:pPr>
      <w:r>
        <w:rPr>
          <w:sz w:val="28"/>
          <w:szCs w:val="28"/>
        </w:rPr>
      </w:r>
      <w:r>
        <w:rPr>
          <w:sz w:val="28"/>
          <w:szCs w:val="28"/>
        </w:rPr>
      </w:r>
      <w:r>
        <w:rPr>
          <w:sz w:val="28"/>
          <w:szCs w:val="28"/>
        </w:rPr>
      </w:r>
    </w:p>
    <w:p>
      <w:pPr>
        <w:widowControl w:val="off"/>
        <w:jc w:val="right"/>
        <w:rPr>
          <w:sz w:val="28"/>
          <w:szCs w:val="28"/>
          <w:highlight w:val="white"/>
        </w:rPr>
      </w:pPr>
      <w:r>
        <w:rPr>
          <w:sz w:val="28"/>
          <w:szCs w:val="28"/>
        </w:rPr>
        <w:br w:type="page" w:clear="all"/>
      </w:r>
      <w:r>
        <w:rPr>
          <w:sz w:val="28"/>
          <w:szCs w:val="28"/>
          <w:highlight w:val="white"/>
        </w:rPr>
        <w:t xml:space="preserve">Приложение № 2</w:t>
      </w:r>
      <w:r>
        <w:rPr>
          <w:sz w:val="28"/>
          <w:szCs w:val="28"/>
          <w:highlight w:val="white"/>
        </w:rPr>
      </w:r>
      <w:r>
        <w:rPr>
          <w:sz w:val="28"/>
          <w:szCs w:val="28"/>
          <w:highlight w:val="white"/>
        </w:rPr>
      </w:r>
    </w:p>
    <w:p>
      <w:pPr>
        <w:widowControl w:val="off"/>
        <w:jc w:val="right"/>
        <w:outlineLvl w:val="1"/>
        <w:rPr>
          <w:sz w:val="28"/>
          <w:szCs w:val="28"/>
          <w:highlight w:val="white"/>
        </w:rPr>
      </w:pPr>
      <w:r>
        <w:rPr>
          <w:sz w:val="28"/>
          <w:szCs w:val="28"/>
          <w:highlight w:val="white"/>
        </w:rPr>
        <w:t xml:space="preserve">к муниципальной программе</w:t>
      </w:r>
      <w:r>
        <w:rPr>
          <w:sz w:val="28"/>
          <w:szCs w:val="28"/>
          <w:highlight w:val="white"/>
        </w:rPr>
      </w:r>
      <w:r>
        <w:rPr>
          <w:sz w:val="28"/>
          <w:szCs w:val="28"/>
          <w:highlight w:val="white"/>
        </w:rPr>
      </w:r>
    </w:p>
    <w:p>
      <w:pPr>
        <w:widowControl w:val="off"/>
        <w:jc w:val="right"/>
        <w:outlineLvl w:val="1"/>
        <w:rPr>
          <w:sz w:val="28"/>
          <w:szCs w:val="28"/>
        </w:rPr>
      </w:pPr>
      <w:r>
        <w:rPr>
          <w:sz w:val="28"/>
          <w:szCs w:val="28"/>
        </w:rPr>
        <w:t xml:space="preserve">«Содействие занятости населения</w:t>
      </w:r>
      <w:r>
        <w:rPr>
          <w:sz w:val="28"/>
          <w:szCs w:val="28"/>
        </w:rPr>
      </w:r>
      <w:r>
        <w:rPr>
          <w:sz w:val="28"/>
          <w:szCs w:val="28"/>
        </w:rPr>
      </w:r>
    </w:p>
    <w:p>
      <w:pPr>
        <w:widowControl w:val="off"/>
        <w:jc w:val="right"/>
        <w:outlineLvl w:val="1"/>
        <w:rPr>
          <w:sz w:val="28"/>
          <w:szCs w:val="28"/>
        </w:rPr>
      </w:pPr>
      <w:r>
        <w:rPr>
          <w:sz w:val="28"/>
          <w:szCs w:val="28"/>
        </w:rPr>
        <w:t xml:space="preserve"> в городе Новоалтайске»</w:t>
      </w:r>
      <w:r>
        <w:rPr>
          <w:sz w:val="28"/>
          <w:szCs w:val="28"/>
        </w:rPr>
      </w:r>
      <w:r>
        <w:rPr>
          <w:sz w:val="28"/>
          <w:szCs w:val="28"/>
        </w:rPr>
      </w:r>
    </w:p>
    <w:p>
      <w:pPr>
        <w:widowControl w:val="off"/>
        <w:jc w:val="right"/>
        <w:outlineLvl w:val="1"/>
        <w:rPr>
          <w:sz w:val="28"/>
          <w:szCs w:val="28"/>
          <w:highlight w:val="white"/>
        </w:rPr>
      </w:pPr>
      <w:r>
        <w:rPr>
          <w:sz w:val="28"/>
          <w:szCs w:val="28"/>
          <w:highlight w:val="white"/>
        </w:rPr>
      </w:r>
      <w:r>
        <w:rPr>
          <w:sz w:val="28"/>
          <w:szCs w:val="28"/>
          <w:highlight w:val="white"/>
        </w:rPr>
      </w:r>
      <w:r>
        <w:rPr>
          <w:sz w:val="28"/>
          <w:szCs w:val="28"/>
          <w:highlight w:val="white"/>
        </w:rPr>
      </w:r>
    </w:p>
    <w:p>
      <w:pPr>
        <w:widowControl w:val="off"/>
        <w:jc w:val="right"/>
        <w:rPr>
          <w:sz w:val="28"/>
          <w:szCs w:val="28"/>
          <w:highlight w:val="white"/>
        </w:rPr>
      </w:pPr>
      <w:r>
        <w:rPr>
          <w:sz w:val="28"/>
          <w:szCs w:val="28"/>
          <w:highlight w:val="white"/>
        </w:rPr>
      </w:r>
      <w:r>
        <w:rPr>
          <w:sz w:val="28"/>
          <w:szCs w:val="28"/>
          <w:highlight w:val="white"/>
        </w:rPr>
      </w:r>
      <w:r>
        <w:rPr>
          <w:sz w:val="28"/>
          <w:szCs w:val="28"/>
          <w:highlight w:val="white"/>
        </w:rPr>
      </w:r>
    </w:p>
    <w:p>
      <w:pPr>
        <w:widowControl w:val="off"/>
        <w:jc w:val="right"/>
        <w:rPr>
          <w:sz w:val="28"/>
          <w:szCs w:val="28"/>
          <w:highlight w:val="white"/>
        </w:rPr>
      </w:pPr>
      <w:r>
        <w:rPr>
          <w:sz w:val="28"/>
          <w:szCs w:val="28"/>
          <w:highlight w:val="white"/>
        </w:rPr>
      </w:r>
      <w:r>
        <w:rPr>
          <w:sz w:val="28"/>
          <w:szCs w:val="28"/>
          <w:highlight w:val="white"/>
        </w:rPr>
      </w:r>
      <w:r>
        <w:rPr>
          <w:sz w:val="28"/>
          <w:szCs w:val="28"/>
          <w:highlight w:val="white"/>
        </w:rPr>
      </w:r>
    </w:p>
    <w:p>
      <w:pPr>
        <w:widowControl w:val="off"/>
        <w:jc w:val="center"/>
        <w:rPr>
          <w:sz w:val="28"/>
          <w:szCs w:val="28"/>
          <w:highlight w:val="white"/>
        </w:rPr>
      </w:pPr>
      <w:r>
        <w:rPr>
          <w:sz w:val="28"/>
          <w:szCs w:val="28"/>
          <w:highlight w:val="white"/>
        </w:rPr>
        <w:t xml:space="preserve">ПОДПРОГРАММА 2</w:t>
      </w:r>
      <w:r>
        <w:rPr>
          <w:sz w:val="28"/>
          <w:szCs w:val="28"/>
          <w:highlight w:val="white"/>
        </w:rPr>
      </w:r>
      <w:r>
        <w:rPr>
          <w:sz w:val="28"/>
          <w:szCs w:val="28"/>
          <w:highlight w:val="white"/>
        </w:rPr>
      </w:r>
    </w:p>
    <w:p>
      <w:pPr>
        <w:widowControl w:val="off"/>
        <w:jc w:val="center"/>
        <w:rPr>
          <w:sz w:val="28"/>
          <w:szCs w:val="28"/>
          <w:highlight w:val="white"/>
        </w:rPr>
      </w:pPr>
      <w:r>
        <w:rPr>
          <w:sz w:val="28"/>
          <w:szCs w:val="28"/>
          <w:highlight w:val="white"/>
        </w:rPr>
        <w:t xml:space="preserve">«УЛУЧШЕНИЕ УСЛОВИЙ И ОХРАНЫ ТРУДА</w:t>
      </w:r>
      <w:r>
        <w:rPr>
          <w:sz w:val="28"/>
          <w:szCs w:val="28"/>
          <w:highlight w:val="white"/>
        </w:rPr>
      </w:r>
      <w:r>
        <w:rPr>
          <w:sz w:val="28"/>
          <w:szCs w:val="28"/>
          <w:highlight w:val="white"/>
        </w:rPr>
      </w:r>
    </w:p>
    <w:p>
      <w:pPr>
        <w:widowControl w:val="off"/>
        <w:jc w:val="center"/>
        <w:rPr>
          <w:sz w:val="28"/>
          <w:szCs w:val="28"/>
          <w:highlight w:val="white"/>
        </w:rPr>
      </w:pPr>
      <w:r>
        <w:rPr>
          <w:sz w:val="28"/>
          <w:szCs w:val="28"/>
          <w:highlight w:val="white"/>
        </w:rPr>
        <w:t xml:space="preserve"> В ГОРОДЕ НОВОАЛТАЙСКЕ»  </w:t>
      </w:r>
      <w:r>
        <w:rPr>
          <w:sz w:val="28"/>
          <w:szCs w:val="28"/>
          <w:highlight w:val="white"/>
        </w:rPr>
      </w:r>
      <w:r>
        <w:rPr>
          <w:sz w:val="28"/>
          <w:szCs w:val="28"/>
          <w:highlight w:val="white"/>
        </w:rPr>
      </w:r>
    </w:p>
    <w:p>
      <w:pPr>
        <w:widowControl w:val="off"/>
        <w:jc w:val="both"/>
        <w:rPr>
          <w:sz w:val="28"/>
          <w:szCs w:val="28"/>
          <w:highlight w:val="white"/>
        </w:rPr>
      </w:pPr>
      <w:r>
        <w:rPr>
          <w:sz w:val="28"/>
          <w:szCs w:val="28"/>
          <w:highlight w:val="white"/>
        </w:rPr>
      </w:r>
      <w:r>
        <w:rPr>
          <w:sz w:val="28"/>
          <w:szCs w:val="28"/>
          <w:highlight w:val="white"/>
        </w:rPr>
      </w:r>
      <w:r>
        <w:rPr>
          <w:sz w:val="28"/>
          <w:szCs w:val="28"/>
          <w:highlight w:val="white"/>
        </w:rPr>
      </w:r>
    </w:p>
    <w:p>
      <w:pPr>
        <w:widowControl w:val="off"/>
        <w:jc w:val="center"/>
        <w:outlineLvl w:val="2"/>
        <w:rPr>
          <w:sz w:val="28"/>
          <w:szCs w:val="28"/>
          <w:highlight w:val="white"/>
        </w:rPr>
      </w:pPr>
      <w:r>
        <w:rPr>
          <w:sz w:val="28"/>
          <w:szCs w:val="28"/>
          <w:highlight w:val="white"/>
        </w:rPr>
        <w:t xml:space="preserve">1. Паспорт подпрограммы 2</w:t>
      </w:r>
      <w:r>
        <w:rPr>
          <w:sz w:val="28"/>
          <w:szCs w:val="28"/>
          <w:highlight w:val="white"/>
        </w:rPr>
      </w:r>
      <w:r>
        <w:rPr>
          <w:sz w:val="28"/>
          <w:szCs w:val="28"/>
          <w:highlight w:val="white"/>
        </w:rPr>
      </w:r>
    </w:p>
    <w:p>
      <w:pPr>
        <w:widowControl w:val="off"/>
        <w:jc w:val="center"/>
        <w:rPr>
          <w:sz w:val="28"/>
          <w:szCs w:val="28"/>
          <w:highlight w:val="white"/>
        </w:rPr>
      </w:pPr>
      <w:r>
        <w:rPr>
          <w:sz w:val="28"/>
          <w:szCs w:val="28"/>
          <w:highlight w:val="white"/>
        </w:rPr>
        <w:t xml:space="preserve">«Улучшение условий и охраны труда в городе Новоалтайске» </w:t>
      </w:r>
      <w:r>
        <w:rPr>
          <w:sz w:val="28"/>
          <w:szCs w:val="28"/>
          <w:highlight w:val="white"/>
        </w:rPr>
      </w:r>
      <w:r>
        <w:rPr>
          <w:sz w:val="28"/>
          <w:szCs w:val="28"/>
          <w:highlight w:val="white"/>
        </w:rPr>
      </w:r>
    </w:p>
    <w:p>
      <w:pPr>
        <w:widowControl w:val="off"/>
        <w:jc w:val="center"/>
        <w:rPr>
          <w:sz w:val="28"/>
          <w:szCs w:val="28"/>
          <w:highlight w:val="white"/>
        </w:rPr>
      </w:pPr>
      <w:r>
        <w:rPr>
          <w:sz w:val="28"/>
          <w:szCs w:val="28"/>
          <w:highlight w:val="white"/>
        </w:rPr>
        <w:t xml:space="preserve">(далее – Подпрограмма 2)</w:t>
      </w:r>
      <w:r>
        <w:rPr>
          <w:sz w:val="28"/>
          <w:szCs w:val="28"/>
          <w:highlight w:val="white"/>
        </w:rPr>
      </w:r>
      <w:r>
        <w:rPr>
          <w:sz w:val="28"/>
          <w:szCs w:val="28"/>
          <w:highlight w:val="white"/>
        </w:rPr>
      </w:r>
    </w:p>
    <w:p>
      <w:pPr>
        <w:widowControl w:val="off"/>
        <w:jc w:val="both"/>
        <w:rPr>
          <w:sz w:val="28"/>
          <w:szCs w:val="28"/>
          <w:highlight w:val="white"/>
        </w:rPr>
      </w:pPr>
      <w:r>
        <w:rPr>
          <w:sz w:val="28"/>
          <w:szCs w:val="28"/>
          <w:highlight w:val="white"/>
        </w:rPr>
      </w:r>
      <w:r>
        <w:rPr>
          <w:sz w:val="28"/>
          <w:szCs w:val="28"/>
          <w:highlight w:val="white"/>
        </w:rPr>
      </w:r>
      <w:r>
        <w:rPr>
          <w:sz w:val="28"/>
          <w:szCs w:val="28"/>
          <w:highlight w:val="white"/>
        </w:rPr>
      </w:r>
    </w:p>
    <w:tbl>
      <w:tblPr>
        <w:tblpPr w:horzAnchor="text" w:tblpXSpec="left" w:vertAnchor="text" w:tblpY="1" w:leftFromText="180" w:topFromText="0" w:rightFromText="180" w:bottomFromText="0"/>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376"/>
        <w:gridCol w:w="7477"/>
      </w:tblGrid>
      <w:tr>
        <w:trPr>
          <w:trHeight w:val="227"/>
        </w:trPr>
        <w:tblPrEx/>
        <w:tc>
          <w:tcPr>
            <w:tcW w:w="2376" w:type="dxa"/>
            <w:noWrap w:val="false"/>
            <w:textDirection w:val="lrTb"/>
          </w:tcPr>
          <w:p>
            <w:pPr>
              <w:widowControl w:val="off"/>
              <w:jc w:val="both"/>
              <w:rPr>
                <w:sz w:val="28"/>
                <w:szCs w:val="28"/>
                <w:highlight w:val="white"/>
              </w:rPr>
            </w:pPr>
            <w:r>
              <w:rPr>
                <w:sz w:val="28"/>
                <w:szCs w:val="28"/>
                <w:highlight w:val="white"/>
              </w:rPr>
              <w:t xml:space="preserve">Ответственный исполнитель </w:t>
            </w:r>
            <w:r>
              <w:rPr>
                <w:sz w:val="28"/>
                <w:szCs w:val="28"/>
                <w:highlight w:val="white"/>
              </w:rPr>
            </w:r>
            <w:r>
              <w:rPr>
                <w:sz w:val="28"/>
                <w:szCs w:val="28"/>
                <w:highlight w:val="white"/>
              </w:rPr>
            </w:r>
          </w:p>
          <w:p>
            <w:pPr>
              <w:widowControl w:val="off"/>
              <w:jc w:val="both"/>
              <w:rPr>
                <w:sz w:val="28"/>
                <w:szCs w:val="28"/>
                <w:highlight w:val="white"/>
              </w:rPr>
            </w:pPr>
            <w:r>
              <w:rPr>
                <w:sz w:val="28"/>
                <w:szCs w:val="28"/>
                <w:highlight w:val="white"/>
              </w:rPr>
              <w:t xml:space="preserve">подпрограммы</w:t>
            </w:r>
            <w:r>
              <w:rPr>
                <w:sz w:val="28"/>
                <w:szCs w:val="28"/>
                <w:highlight w:val="white"/>
              </w:rPr>
            </w:r>
            <w:r>
              <w:rPr>
                <w:sz w:val="28"/>
                <w:szCs w:val="28"/>
                <w:highlight w:val="white"/>
              </w:rPr>
            </w:r>
          </w:p>
        </w:tc>
        <w:tc>
          <w:tcPr>
            <w:tcW w:w="7477" w:type="dxa"/>
            <w:noWrap w:val="false"/>
            <w:textDirection w:val="lrTb"/>
          </w:tcPr>
          <w:p>
            <w:pPr>
              <w:widowControl w:val="off"/>
              <w:jc w:val="both"/>
              <w:rPr>
                <w:sz w:val="28"/>
                <w:szCs w:val="28"/>
                <w:highlight w:val="white"/>
              </w:rPr>
            </w:pPr>
            <w:r>
              <w:rPr>
                <w:sz w:val="28"/>
                <w:szCs w:val="28"/>
                <w:highlight w:val="white"/>
              </w:rPr>
              <w:t xml:space="preserve">Отдел по труду комитета по экономической политике и инвестициям Администрации города;</w:t>
            </w:r>
            <w:r>
              <w:rPr>
                <w:sz w:val="28"/>
                <w:szCs w:val="28"/>
                <w:highlight w:val="white"/>
              </w:rPr>
            </w:r>
            <w:r>
              <w:rPr>
                <w:sz w:val="28"/>
                <w:szCs w:val="28"/>
                <w:highlight w:val="white"/>
              </w:rPr>
            </w:r>
          </w:p>
        </w:tc>
      </w:tr>
      <w:tr>
        <w:trPr>
          <w:trHeight w:val="227"/>
        </w:trPr>
        <w:tblPrEx/>
        <w:tc>
          <w:tcPr>
            <w:tcW w:w="2376" w:type="dxa"/>
            <w:noWrap w:val="false"/>
            <w:textDirection w:val="lrTb"/>
          </w:tcPr>
          <w:p>
            <w:pPr>
              <w:widowControl w:val="off"/>
              <w:jc w:val="both"/>
              <w:rPr>
                <w:sz w:val="28"/>
                <w:szCs w:val="28"/>
                <w:highlight w:val="white"/>
              </w:rPr>
            </w:pPr>
            <w:r>
              <w:rPr>
                <w:sz w:val="28"/>
                <w:szCs w:val="28"/>
                <w:highlight w:val="white"/>
              </w:rPr>
              <w:t xml:space="preserve">Участники подпрограммы</w:t>
            </w:r>
            <w:r>
              <w:rPr>
                <w:sz w:val="28"/>
                <w:szCs w:val="28"/>
                <w:highlight w:val="white"/>
              </w:rPr>
            </w:r>
            <w:r>
              <w:rPr>
                <w:sz w:val="28"/>
                <w:szCs w:val="28"/>
                <w:highlight w:val="white"/>
              </w:rPr>
            </w:r>
          </w:p>
        </w:tc>
        <w:tc>
          <w:tcPr>
            <w:tcW w:w="7477" w:type="dxa"/>
            <w:noWrap w:val="false"/>
            <w:textDirection w:val="lrTb"/>
          </w:tcPr>
          <w:p>
            <w:pPr>
              <w:rPr>
                <w:sz w:val="28"/>
                <w:szCs w:val="28"/>
                <w:highlight w:val="white"/>
              </w:rPr>
            </w:pPr>
            <w:r>
              <w:rPr>
                <w:sz w:val="28"/>
                <w:szCs w:val="28"/>
                <w:highlight w:val="white"/>
              </w:rPr>
              <w:t xml:space="preserve">Комитет по образованию Администрации города Новоалтайска;</w:t>
            </w:r>
            <w:r>
              <w:rPr>
                <w:sz w:val="28"/>
                <w:szCs w:val="28"/>
                <w:highlight w:val="white"/>
              </w:rPr>
            </w:r>
            <w:r>
              <w:rPr>
                <w:sz w:val="28"/>
                <w:szCs w:val="28"/>
                <w:highlight w:val="white"/>
              </w:rPr>
            </w:r>
          </w:p>
          <w:p>
            <w:pPr>
              <w:rPr>
                <w:sz w:val="28"/>
                <w:szCs w:val="28"/>
                <w:highlight w:val="white"/>
              </w:rPr>
            </w:pPr>
            <w:r>
              <w:rPr>
                <w:sz w:val="28"/>
                <w:szCs w:val="28"/>
                <w:highlight w:val="white"/>
              </w:rPr>
              <w:t xml:space="preserve">Комитет по культуре Администрации города Новоалтайска; Комитет по физической культуре и спорту Администрации города Новоалтайска;</w:t>
            </w:r>
            <w:r>
              <w:rPr>
                <w:sz w:val="28"/>
                <w:szCs w:val="28"/>
                <w:highlight w:val="white"/>
              </w:rPr>
            </w:r>
            <w:r>
              <w:rPr>
                <w:sz w:val="28"/>
                <w:szCs w:val="28"/>
                <w:highlight w:val="white"/>
              </w:rPr>
            </w:r>
          </w:p>
          <w:p>
            <w:pPr>
              <w:rPr>
                <w:sz w:val="28"/>
                <w:szCs w:val="28"/>
                <w:highlight w:val="white"/>
              </w:rPr>
            </w:pPr>
            <w:r>
              <w:rPr>
                <w:sz w:val="28"/>
                <w:szCs w:val="28"/>
                <w:highlight w:val="white"/>
              </w:rPr>
              <w:t xml:space="preserve">Администрация города Новоалтайска Алтайского края;</w:t>
            </w:r>
            <w:r>
              <w:rPr>
                <w:sz w:val="28"/>
                <w:szCs w:val="28"/>
                <w:highlight w:val="white"/>
              </w:rPr>
            </w:r>
            <w:r>
              <w:rPr>
                <w:sz w:val="28"/>
                <w:szCs w:val="28"/>
                <w:highlight w:val="white"/>
              </w:rPr>
            </w:r>
          </w:p>
          <w:p>
            <w:pPr>
              <w:rPr>
                <w:sz w:val="28"/>
                <w:szCs w:val="28"/>
                <w:highlight w:val="white"/>
              </w:rPr>
            </w:pPr>
            <w:r>
              <w:rPr>
                <w:sz w:val="28"/>
                <w:szCs w:val="28"/>
                <w:highlight w:val="white"/>
              </w:rPr>
              <w:t xml:space="preserve">Комитет по финансам, налоговой и кредитной политике Администрации города Новоалтайска;</w:t>
            </w:r>
            <w:r>
              <w:rPr>
                <w:sz w:val="28"/>
                <w:szCs w:val="28"/>
                <w:highlight w:val="white"/>
              </w:rPr>
            </w:r>
            <w:r>
              <w:rPr>
                <w:sz w:val="28"/>
                <w:szCs w:val="28"/>
                <w:highlight w:val="white"/>
              </w:rPr>
            </w:r>
          </w:p>
          <w:p>
            <w:pPr>
              <w:rPr>
                <w:sz w:val="28"/>
                <w:szCs w:val="28"/>
                <w:highlight w:val="white"/>
              </w:rPr>
            </w:pPr>
            <w:r>
              <w:rPr>
                <w:sz w:val="28"/>
                <w:szCs w:val="28"/>
                <w:highlight w:val="white"/>
              </w:rPr>
              <w:t xml:space="preserve">Комитет по жилищно-коммунальному, газовому хозяйству, энергетике, транспорту и строительству Администрации города Новоалтайска;</w:t>
            </w:r>
            <w:r>
              <w:rPr>
                <w:sz w:val="28"/>
                <w:szCs w:val="28"/>
                <w:highlight w:val="white"/>
              </w:rPr>
            </w:r>
            <w:r>
              <w:rPr>
                <w:sz w:val="28"/>
                <w:szCs w:val="28"/>
                <w:highlight w:val="white"/>
              </w:rPr>
            </w:r>
          </w:p>
          <w:p>
            <w:pPr>
              <w:rPr>
                <w:sz w:val="28"/>
                <w:szCs w:val="28"/>
                <w:highlight w:val="white"/>
              </w:rPr>
            </w:pPr>
            <w:r>
              <w:rPr>
                <w:sz w:val="28"/>
                <w:szCs w:val="28"/>
                <w:highlight w:val="white"/>
              </w:rPr>
              <w:t xml:space="preserve">Комитет по управлению имуществом Администрации города Новоалтайска;</w:t>
            </w:r>
            <w:r>
              <w:rPr>
                <w:sz w:val="28"/>
                <w:szCs w:val="28"/>
                <w:highlight w:val="white"/>
              </w:rPr>
            </w:r>
            <w:r>
              <w:rPr>
                <w:sz w:val="28"/>
                <w:szCs w:val="28"/>
                <w:highlight w:val="white"/>
              </w:rPr>
            </w:r>
          </w:p>
          <w:p>
            <w:pPr>
              <w:rPr>
                <w:sz w:val="28"/>
                <w:szCs w:val="28"/>
                <w:highlight w:val="white"/>
              </w:rPr>
            </w:pPr>
            <w:r>
              <w:rPr>
                <w:sz w:val="28"/>
                <w:szCs w:val="28"/>
                <w:highlight w:val="white"/>
              </w:rPr>
              <w:t xml:space="preserve">Комитет Администрации города Новоалтайска по управлению Белоярским  микрорайоном;</w:t>
            </w:r>
            <w:r>
              <w:rPr>
                <w:sz w:val="28"/>
                <w:szCs w:val="28"/>
                <w:highlight w:val="white"/>
              </w:rPr>
            </w:r>
            <w:r>
              <w:rPr>
                <w:sz w:val="28"/>
                <w:szCs w:val="28"/>
                <w:highlight w:val="white"/>
              </w:rPr>
            </w:r>
          </w:p>
          <w:p>
            <w:pPr>
              <w:rPr>
                <w:sz w:val="28"/>
                <w:szCs w:val="28"/>
                <w:highlight w:val="white"/>
              </w:rPr>
            </w:pPr>
            <w:r>
              <w:rPr>
                <w:sz w:val="28"/>
                <w:szCs w:val="28"/>
                <w:highlight w:val="white"/>
              </w:rPr>
              <w:t xml:space="preserve">Комитет Администрации города Новоалтайска по управлению Новогорским  микрорайоном;</w:t>
            </w:r>
            <w:r>
              <w:rPr>
                <w:sz w:val="28"/>
                <w:szCs w:val="28"/>
                <w:highlight w:val="white"/>
              </w:rPr>
            </w:r>
            <w:r>
              <w:rPr>
                <w:sz w:val="28"/>
                <w:szCs w:val="28"/>
                <w:highlight w:val="white"/>
              </w:rPr>
            </w:r>
          </w:p>
          <w:p>
            <w:pPr>
              <w:rPr>
                <w:sz w:val="28"/>
                <w:szCs w:val="28"/>
                <w:highlight w:val="white"/>
              </w:rPr>
            </w:pPr>
            <w:r>
              <w:rPr>
                <w:sz w:val="28"/>
                <w:szCs w:val="28"/>
                <w:highlight w:val="white"/>
              </w:rPr>
              <w:t xml:space="preserve">Муниципальное казенное учреждение «Управление по делам гражданской обороны и чрезвычайным ситуациям города Новоалтайска»;</w:t>
            </w:r>
            <w:r>
              <w:rPr>
                <w:sz w:val="28"/>
                <w:szCs w:val="28"/>
                <w:highlight w:val="white"/>
              </w:rPr>
            </w:r>
            <w:r>
              <w:rPr>
                <w:sz w:val="28"/>
                <w:szCs w:val="28"/>
                <w:highlight w:val="white"/>
              </w:rPr>
            </w:r>
          </w:p>
          <w:p>
            <w:pPr>
              <w:widowControl w:val="off"/>
              <w:jc w:val="both"/>
              <w:rPr>
                <w:sz w:val="28"/>
                <w:szCs w:val="28"/>
                <w:highlight w:val="white"/>
              </w:rPr>
            </w:pPr>
            <w:r>
              <w:rPr>
                <w:sz w:val="28"/>
                <w:szCs w:val="28"/>
                <w:highlight w:val="white"/>
              </w:rPr>
              <w:t xml:space="preserve">Координационный совет профсоюзов города (по согласованию);</w:t>
            </w:r>
            <w:r>
              <w:rPr>
                <w:sz w:val="28"/>
                <w:szCs w:val="28"/>
                <w:highlight w:val="white"/>
              </w:rPr>
            </w:r>
            <w:r>
              <w:rPr>
                <w:sz w:val="28"/>
                <w:szCs w:val="28"/>
                <w:highlight w:val="white"/>
              </w:rPr>
            </w:r>
          </w:p>
          <w:p>
            <w:pPr>
              <w:widowControl w:val="off"/>
              <w:jc w:val="both"/>
              <w:rPr>
                <w:sz w:val="28"/>
                <w:szCs w:val="28"/>
                <w:highlight w:val="white"/>
              </w:rPr>
            </w:pPr>
            <w:r>
              <w:rPr>
                <w:sz w:val="28"/>
                <w:szCs w:val="28"/>
                <w:highlight w:val="white"/>
              </w:rPr>
              <w:t xml:space="preserve">представительные органы работников;</w:t>
            </w:r>
            <w:r>
              <w:rPr>
                <w:sz w:val="28"/>
                <w:szCs w:val="28"/>
                <w:highlight w:val="white"/>
              </w:rPr>
            </w:r>
            <w:r>
              <w:rPr>
                <w:sz w:val="28"/>
                <w:szCs w:val="28"/>
                <w:highlight w:val="white"/>
              </w:rPr>
            </w:r>
          </w:p>
          <w:p>
            <w:pPr>
              <w:widowControl w:val="off"/>
              <w:jc w:val="both"/>
              <w:rPr>
                <w:sz w:val="28"/>
                <w:szCs w:val="28"/>
                <w:highlight w:val="white"/>
              </w:rPr>
            </w:pPr>
            <w:r>
              <w:rPr>
                <w:sz w:val="28"/>
                <w:szCs w:val="28"/>
                <w:highlight w:val="white"/>
              </w:rPr>
              <w:t xml:space="preserve">организации, оказывающие услуги в области охраны труда (по согласованию);</w:t>
            </w:r>
            <w:r>
              <w:rPr>
                <w:sz w:val="28"/>
                <w:szCs w:val="28"/>
                <w:highlight w:val="white"/>
              </w:rPr>
            </w:r>
            <w:r>
              <w:rPr>
                <w:sz w:val="28"/>
                <w:szCs w:val="28"/>
                <w:highlight w:val="white"/>
              </w:rPr>
            </w:r>
          </w:p>
          <w:p>
            <w:pPr>
              <w:widowControl w:val="off"/>
              <w:jc w:val="both"/>
              <w:rPr>
                <w:sz w:val="28"/>
                <w:szCs w:val="28"/>
                <w:highlight w:val="white"/>
              </w:rPr>
            </w:pPr>
            <w:r>
              <w:rPr>
                <w:sz w:val="28"/>
                <w:szCs w:val="28"/>
                <w:highlight w:val="white"/>
              </w:rPr>
              <w:t xml:space="preserve">работодатели (по согласованию).</w:t>
            </w:r>
            <w:r>
              <w:rPr>
                <w:sz w:val="28"/>
                <w:szCs w:val="28"/>
                <w:highlight w:val="white"/>
              </w:rPr>
            </w:r>
            <w:r>
              <w:rPr>
                <w:sz w:val="28"/>
                <w:szCs w:val="28"/>
                <w:highlight w:val="white"/>
              </w:rPr>
            </w:r>
          </w:p>
        </w:tc>
      </w:tr>
      <w:tr>
        <w:trPr>
          <w:trHeight w:val="227"/>
        </w:trPr>
        <w:tblPrEx/>
        <w:tc>
          <w:tcPr>
            <w:tcW w:w="2376" w:type="dxa"/>
            <w:noWrap w:val="false"/>
            <w:textDirection w:val="lrTb"/>
          </w:tcPr>
          <w:p>
            <w:pPr>
              <w:widowControl w:val="off"/>
              <w:jc w:val="both"/>
              <w:rPr>
                <w:sz w:val="28"/>
                <w:szCs w:val="28"/>
                <w:highlight w:val="white"/>
              </w:rPr>
            </w:pPr>
            <w:r>
              <w:rPr>
                <w:sz w:val="28"/>
                <w:szCs w:val="28"/>
                <w:highlight w:val="white"/>
              </w:rPr>
              <w:t xml:space="preserve">Цель подпрограммы</w:t>
            </w:r>
            <w:r>
              <w:rPr>
                <w:sz w:val="28"/>
                <w:szCs w:val="28"/>
                <w:highlight w:val="white"/>
              </w:rPr>
            </w:r>
            <w:r>
              <w:rPr>
                <w:sz w:val="28"/>
                <w:szCs w:val="28"/>
                <w:highlight w:val="white"/>
              </w:rPr>
            </w:r>
          </w:p>
        </w:tc>
        <w:tc>
          <w:tcPr>
            <w:tcW w:w="7477" w:type="dxa"/>
            <w:noWrap w:val="false"/>
            <w:textDirection w:val="lrTb"/>
          </w:tcPr>
          <w:p>
            <w:pPr>
              <w:widowControl w:val="off"/>
              <w:jc w:val="both"/>
              <w:rPr>
                <w:sz w:val="28"/>
                <w:szCs w:val="28"/>
                <w:highlight w:val="white"/>
              </w:rPr>
            </w:pPr>
            <w:r>
              <w:rPr>
                <w:sz w:val="28"/>
                <w:szCs w:val="28"/>
                <w:highlight w:val="white"/>
              </w:rPr>
              <w:t xml:space="preserve">Улучшение условий и охраны труда у работодателей города Новоалтайска и, как следствие, снижение уровня </w:t>
            </w:r>
            <w:r>
              <w:rPr>
                <w:sz w:val="28"/>
                <w:szCs w:val="28"/>
                <w:highlight w:val="white"/>
              </w:rPr>
              <w:t xml:space="preserve">производственного травматизма.</w:t>
            </w:r>
            <w:r>
              <w:rPr>
                <w:sz w:val="28"/>
                <w:szCs w:val="28"/>
                <w:highlight w:val="white"/>
              </w:rPr>
            </w:r>
            <w:r>
              <w:rPr>
                <w:sz w:val="28"/>
                <w:szCs w:val="28"/>
                <w:highlight w:val="white"/>
              </w:rPr>
            </w:r>
          </w:p>
        </w:tc>
      </w:tr>
      <w:tr>
        <w:trPr>
          <w:trHeight w:val="227"/>
        </w:trPr>
        <w:tblPrEx/>
        <w:tc>
          <w:tcPr>
            <w:tcW w:w="2376" w:type="dxa"/>
            <w:noWrap w:val="false"/>
            <w:textDirection w:val="lrTb"/>
          </w:tcPr>
          <w:p>
            <w:pPr>
              <w:widowControl w:val="off"/>
              <w:jc w:val="both"/>
              <w:rPr>
                <w:sz w:val="28"/>
                <w:szCs w:val="28"/>
                <w:highlight w:val="white"/>
              </w:rPr>
            </w:pPr>
            <w:r>
              <w:rPr>
                <w:sz w:val="28"/>
                <w:szCs w:val="28"/>
                <w:highlight w:val="white"/>
              </w:rPr>
              <w:t xml:space="preserve">Задачи подпрограммы</w:t>
            </w:r>
            <w:r>
              <w:rPr>
                <w:sz w:val="28"/>
                <w:szCs w:val="28"/>
                <w:highlight w:val="white"/>
              </w:rPr>
            </w:r>
            <w:r>
              <w:rPr>
                <w:sz w:val="28"/>
                <w:szCs w:val="28"/>
                <w:highlight w:val="white"/>
              </w:rPr>
            </w:r>
          </w:p>
        </w:tc>
        <w:tc>
          <w:tcPr>
            <w:tcW w:w="7477" w:type="dxa"/>
            <w:noWrap w:val="false"/>
            <w:textDirection w:val="lrTb"/>
          </w:tcPr>
          <w:p>
            <w:pPr>
              <w:widowControl w:val="off"/>
              <w:rPr>
                <w:sz w:val="28"/>
                <w:szCs w:val="28"/>
                <w:highlight w:val="white"/>
              </w:rPr>
            </w:pPr>
            <w:r>
              <w:rPr>
                <w:sz w:val="28"/>
                <w:szCs w:val="28"/>
                <w:highlight w:val="white"/>
              </w:rPr>
              <w:t xml:space="preserve">1. Обеспечение оценки условий труда работников и получения работниками объективной информации о состоянии условий и охраны труда на рабочих местах. </w:t>
            </w:r>
            <w:r>
              <w:rPr>
                <w:sz w:val="28"/>
                <w:szCs w:val="28"/>
                <w:highlight w:val="white"/>
              </w:rPr>
            </w:r>
            <w:r>
              <w:rPr>
                <w:sz w:val="28"/>
                <w:szCs w:val="28"/>
                <w:highlight w:val="white"/>
              </w:rPr>
            </w:r>
          </w:p>
          <w:p>
            <w:pPr>
              <w:widowControl w:val="off"/>
              <w:rPr>
                <w:sz w:val="28"/>
                <w:szCs w:val="28"/>
                <w:highlight w:val="white"/>
              </w:rPr>
            </w:pPr>
            <w:r>
              <w:rPr>
                <w:sz w:val="28"/>
                <w:szCs w:val="28"/>
                <w:highlight w:val="white"/>
              </w:rPr>
              <w:t xml:space="preserve">2. Обеспечение непрерывной подготовки работников по вопросам охраны труда  и пожарной безопасности на основе современных технологий обучения. </w:t>
            </w:r>
            <w:r>
              <w:rPr>
                <w:sz w:val="28"/>
                <w:szCs w:val="28"/>
                <w:highlight w:val="white"/>
              </w:rPr>
            </w:r>
            <w:r>
              <w:rPr>
                <w:sz w:val="28"/>
                <w:szCs w:val="28"/>
                <w:highlight w:val="white"/>
              </w:rPr>
            </w:r>
          </w:p>
          <w:p>
            <w:pPr>
              <w:widowControl w:val="off"/>
              <w:jc w:val="both"/>
              <w:rPr>
                <w:sz w:val="28"/>
                <w:szCs w:val="28"/>
                <w:highlight w:val="white"/>
              </w:rPr>
            </w:pPr>
            <w:r>
              <w:rPr>
                <w:sz w:val="28"/>
                <w:szCs w:val="28"/>
                <w:highlight w:val="white"/>
              </w:rPr>
              <w:t xml:space="preserve">3. Информационное обеспечение населения города и пропаганда охраны труда.</w:t>
            </w:r>
            <w:r>
              <w:rPr>
                <w:sz w:val="28"/>
                <w:szCs w:val="28"/>
                <w:highlight w:val="white"/>
              </w:rPr>
            </w:r>
            <w:r>
              <w:rPr>
                <w:sz w:val="28"/>
                <w:szCs w:val="28"/>
                <w:highlight w:val="white"/>
              </w:rPr>
            </w:r>
          </w:p>
        </w:tc>
      </w:tr>
      <w:tr>
        <w:trPr>
          <w:trHeight w:val="227"/>
        </w:trPr>
        <w:tblPrEx/>
        <w:tc>
          <w:tcPr>
            <w:tcW w:w="2376" w:type="dxa"/>
            <w:noWrap w:val="false"/>
            <w:textDirection w:val="lrTb"/>
          </w:tcPr>
          <w:p>
            <w:pPr>
              <w:widowControl w:val="off"/>
              <w:jc w:val="both"/>
              <w:rPr>
                <w:sz w:val="28"/>
                <w:szCs w:val="28"/>
                <w:highlight w:val="white"/>
              </w:rPr>
            </w:pPr>
            <w:r>
              <w:rPr>
                <w:sz w:val="28"/>
                <w:szCs w:val="28"/>
                <w:highlight w:val="white"/>
              </w:rPr>
              <w:t xml:space="preserve">Перечень мероприятий подпрограммы</w:t>
            </w:r>
            <w:r>
              <w:rPr>
                <w:sz w:val="28"/>
                <w:szCs w:val="28"/>
                <w:highlight w:val="white"/>
              </w:rPr>
            </w:r>
            <w:r>
              <w:rPr>
                <w:sz w:val="28"/>
                <w:szCs w:val="28"/>
                <w:highlight w:val="white"/>
              </w:rPr>
            </w:r>
          </w:p>
        </w:tc>
        <w:tc>
          <w:tcPr>
            <w:tcW w:w="7477" w:type="dxa"/>
            <w:noWrap w:val="false"/>
            <w:textDirection w:val="lrTb"/>
          </w:tcPr>
          <w:p>
            <w:pPr>
              <w:widowControl w:val="off"/>
              <w:jc w:val="both"/>
              <w:rPr>
                <w:sz w:val="28"/>
                <w:szCs w:val="28"/>
                <w:highlight w:val="white"/>
              </w:rPr>
            </w:pPr>
            <w:r>
              <w:rPr>
                <w:sz w:val="28"/>
                <w:szCs w:val="28"/>
                <w:highlight w:val="white"/>
              </w:rPr>
              <w:t xml:space="preserve">Мероприятия Подпрограммы 2 представлены в приложении 4 к Программе</w:t>
            </w:r>
            <w:r>
              <w:rPr>
                <w:sz w:val="28"/>
                <w:szCs w:val="28"/>
                <w:highlight w:val="white"/>
              </w:rPr>
            </w:r>
            <w:r>
              <w:rPr>
                <w:sz w:val="28"/>
                <w:szCs w:val="28"/>
                <w:highlight w:val="white"/>
              </w:rPr>
            </w:r>
          </w:p>
        </w:tc>
      </w:tr>
      <w:tr>
        <w:trPr>
          <w:trHeight w:val="227"/>
        </w:trPr>
        <w:tblPrEx/>
        <w:tc>
          <w:tcPr>
            <w:tcW w:w="2376" w:type="dxa"/>
            <w:noWrap w:val="false"/>
            <w:textDirection w:val="lrTb"/>
          </w:tcPr>
          <w:p>
            <w:pPr>
              <w:widowControl w:val="off"/>
              <w:jc w:val="both"/>
              <w:rPr>
                <w:sz w:val="28"/>
                <w:szCs w:val="28"/>
                <w:highlight w:val="white"/>
              </w:rPr>
            </w:pPr>
            <w:r>
              <w:rPr>
                <w:sz w:val="28"/>
                <w:szCs w:val="28"/>
                <w:highlight w:val="white"/>
              </w:rPr>
              <w:t xml:space="preserve">Показатели подпрограммы</w:t>
            </w:r>
            <w:r>
              <w:rPr>
                <w:sz w:val="28"/>
                <w:szCs w:val="28"/>
                <w:highlight w:val="white"/>
              </w:rPr>
            </w:r>
            <w:r>
              <w:rPr>
                <w:sz w:val="28"/>
                <w:szCs w:val="28"/>
                <w:highlight w:val="white"/>
              </w:rPr>
            </w:r>
          </w:p>
        </w:tc>
        <w:tc>
          <w:tcPr>
            <w:tcW w:w="7477" w:type="dxa"/>
            <w:noWrap w:val="false"/>
            <w:textDirection w:val="lrTb"/>
          </w:tcPr>
          <w:p>
            <w:pPr>
              <w:widowControl w:val="off"/>
              <w:jc w:val="both"/>
              <w:rPr>
                <w:sz w:val="28"/>
                <w:szCs w:val="28"/>
                <w:highlight w:val="white"/>
              </w:rPr>
            </w:pPr>
            <w:r>
              <w:rPr>
                <w:sz w:val="28"/>
                <w:szCs w:val="28"/>
                <w:highlight w:val="white"/>
              </w:rPr>
              <w:t xml:space="preserve">1</w:t>
            </w:r>
            <w:r>
              <w:rPr>
                <w:sz w:val="28"/>
                <w:szCs w:val="28"/>
                <w:highlight w:val="white"/>
              </w:rPr>
              <w:t xml:space="preserve">.  Удельный вес рабочих мест в учреждениях, финансируемых из бюджета городского округа, на которых проведена специальная оценка условий труда, в общем количестве рабочих мест, подлежащих специальной оценке условий труда в данных учреждениях в текущем году.</w:t>
            </w:r>
            <w:r>
              <w:rPr>
                <w:sz w:val="28"/>
                <w:szCs w:val="28"/>
                <w:highlight w:val="white"/>
              </w:rPr>
            </w:r>
            <w:r>
              <w:rPr>
                <w:sz w:val="28"/>
                <w:szCs w:val="28"/>
                <w:highlight w:val="white"/>
              </w:rPr>
            </w:r>
          </w:p>
          <w:p>
            <w:pPr>
              <w:jc w:val="both"/>
              <w:rPr>
                <w:sz w:val="28"/>
                <w:szCs w:val="28"/>
                <w:highlight w:val="white"/>
              </w:rPr>
            </w:pPr>
            <w:r>
              <w:rPr>
                <w:sz w:val="28"/>
                <w:szCs w:val="28"/>
                <w:highlight w:val="white"/>
              </w:rPr>
              <w:t xml:space="preserve">2. Количество проведенных проверок соблюдения трудового законодательства в подведомственных организациях </w:t>
            </w:r>
            <w:r>
              <w:rPr>
                <w:sz w:val="28"/>
                <w:szCs w:val="28"/>
                <w:highlight w:val="white"/>
              </w:rPr>
            </w:r>
            <w:r>
              <w:rPr>
                <w:sz w:val="28"/>
                <w:szCs w:val="28"/>
                <w:highlight w:val="white"/>
              </w:rPr>
            </w:r>
          </w:p>
          <w:p>
            <w:pPr>
              <w:jc w:val="both"/>
              <w:rPr>
                <w:sz w:val="28"/>
                <w:szCs w:val="28"/>
                <w:highlight w:val="white"/>
              </w:rPr>
            </w:pPr>
            <w:r>
              <w:rPr>
                <w:sz w:val="28"/>
                <w:szCs w:val="28"/>
                <w:highlight w:val="white"/>
              </w:rPr>
              <w:t xml:space="preserve">4.  Численность пострадавших в результате несчастных случаев на производстве в учреждениях, финансируемых из бюджета городского округа, с утратой трудоспособности на один рабочий день и более.</w:t>
            </w:r>
            <w:r>
              <w:rPr>
                <w:sz w:val="28"/>
                <w:szCs w:val="28"/>
                <w:highlight w:val="white"/>
              </w:rPr>
            </w:r>
            <w:r>
              <w:rPr>
                <w:sz w:val="28"/>
                <w:szCs w:val="28"/>
                <w:highlight w:val="white"/>
              </w:rPr>
            </w:r>
          </w:p>
          <w:p>
            <w:pPr>
              <w:widowControl w:val="off"/>
              <w:jc w:val="both"/>
              <w:rPr>
                <w:sz w:val="28"/>
                <w:szCs w:val="28"/>
                <w:highlight w:val="white"/>
              </w:rPr>
            </w:pPr>
            <w:r>
              <w:rPr>
                <w:sz w:val="28"/>
                <w:szCs w:val="28"/>
                <w:highlight w:val="white"/>
              </w:rPr>
              <w:t xml:space="preserve">5. Количество ежегодных информационно - методических мероприятий.</w:t>
            </w:r>
            <w:r>
              <w:rPr>
                <w:sz w:val="28"/>
                <w:szCs w:val="28"/>
                <w:highlight w:val="white"/>
              </w:rPr>
            </w:r>
            <w:r>
              <w:rPr>
                <w:sz w:val="28"/>
                <w:szCs w:val="28"/>
                <w:highlight w:val="white"/>
              </w:rPr>
            </w:r>
          </w:p>
        </w:tc>
      </w:tr>
      <w:tr>
        <w:trPr>
          <w:trHeight w:val="227"/>
        </w:trPr>
        <w:tblPrEx/>
        <w:tc>
          <w:tcPr>
            <w:tcW w:w="2376" w:type="dxa"/>
            <w:noWrap w:val="false"/>
            <w:textDirection w:val="lrTb"/>
          </w:tcPr>
          <w:p>
            <w:pPr>
              <w:widowControl w:val="off"/>
              <w:jc w:val="both"/>
              <w:rPr>
                <w:sz w:val="28"/>
                <w:szCs w:val="28"/>
                <w:highlight w:val="white"/>
              </w:rPr>
            </w:pPr>
            <w:r>
              <w:rPr>
                <w:sz w:val="28"/>
                <w:szCs w:val="28"/>
                <w:highlight w:val="white"/>
              </w:rPr>
              <w:t xml:space="preserve">Срок и этапы реализации подпрограммы</w:t>
            </w:r>
            <w:r>
              <w:rPr>
                <w:sz w:val="28"/>
                <w:szCs w:val="28"/>
                <w:highlight w:val="white"/>
              </w:rPr>
            </w:r>
            <w:r>
              <w:rPr>
                <w:sz w:val="28"/>
                <w:szCs w:val="28"/>
                <w:highlight w:val="white"/>
              </w:rPr>
            </w:r>
          </w:p>
        </w:tc>
        <w:tc>
          <w:tcPr>
            <w:tcW w:w="7477" w:type="dxa"/>
            <w:noWrap w:val="false"/>
            <w:textDirection w:val="lrTb"/>
          </w:tcPr>
          <w:p>
            <w:pPr>
              <w:widowControl w:val="off"/>
              <w:jc w:val="both"/>
              <w:rPr>
                <w:sz w:val="28"/>
                <w:szCs w:val="28"/>
                <w:highlight w:val="white"/>
              </w:rPr>
            </w:pPr>
            <w:r>
              <w:rPr>
                <w:sz w:val="28"/>
                <w:szCs w:val="28"/>
                <w:highlight w:val="white"/>
              </w:rPr>
              <w:t xml:space="preserve">2026 - 2030 годы без деления на этапы</w:t>
            </w:r>
            <w:r>
              <w:rPr>
                <w:sz w:val="28"/>
                <w:szCs w:val="28"/>
                <w:highlight w:val="white"/>
              </w:rPr>
            </w:r>
            <w:r>
              <w:rPr>
                <w:sz w:val="28"/>
                <w:szCs w:val="28"/>
                <w:highlight w:val="white"/>
              </w:rPr>
            </w:r>
          </w:p>
        </w:tc>
      </w:tr>
      <w:tr>
        <w:trPr>
          <w:trHeight w:val="227"/>
        </w:trPr>
        <w:tblPrEx/>
        <w:tc>
          <w:tcPr>
            <w:tcW w:w="2376" w:type="dxa"/>
            <w:noWrap w:val="false"/>
            <w:textDirection w:val="lrTb"/>
          </w:tcPr>
          <w:p>
            <w:pPr>
              <w:widowControl w:val="off"/>
              <w:jc w:val="both"/>
              <w:rPr>
                <w:sz w:val="28"/>
                <w:szCs w:val="28"/>
                <w:highlight w:val="white"/>
              </w:rPr>
            </w:pPr>
            <w:r>
              <w:rPr>
                <w:sz w:val="28"/>
                <w:szCs w:val="28"/>
                <w:highlight w:val="white"/>
              </w:rPr>
              <w:t xml:space="preserve">Объемы финансирования подпрограммы</w:t>
            </w:r>
            <w:r>
              <w:rPr>
                <w:sz w:val="28"/>
                <w:szCs w:val="28"/>
                <w:highlight w:val="white"/>
              </w:rPr>
            </w:r>
            <w:r>
              <w:rPr>
                <w:sz w:val="28"/>
                <w:szCs w:val="28"/>
                <w:highlight w:val="white"/>
              </w:rPr>
            </w:r>
          </w:p>
        </w:tc>
        <w:tc>
          <w:tcPr>
            <w:tcW w:w="7477" w:type="dxa"/>
            <w:noWrap w:val="false"/>
            <w:textDirection w:val="lrTb"/>
          </w:tcPr>
          <w:p>
            <w:pPr>
              <w:widowControl w:val="off"/>
              <w:jc w:val="both"/>
              <w:rPr>
                <w:sz w:val="28"/>
                <w:szCs w:val="28"/>
                <w:highlight w:val="white"/>
              </w:rPr>
            </w:pPr>
            <w:r>
              <w:rPr>
                <w:sz w:val="28"/>
                <w:szCs w:val="28"/>
                <w:highlight w:val="white"/>
              </w:rPr>
              <w:t xml:space="preserve">О</w:t>
            </w:r>
            <w:r>
              <w:rPr>
                <w:sz w:val="28"/>
                <w:szCs w:val="28"/>
                <w:highlight w:val="white"/>
              </w:rPr>
              <w:t xml:space="preserve">бщий объем финансирования мероприятий подпрограммы 2 в 2026 - 2030 годах составляет 7332,7 тыс. рублей</w:t>
            </w:r>
            <w:r>
              <w:rPr>
                <w:sz w:val="28"/>
                <w:szCs w:val="28"/>
                <w:highlight w:val="white"/>
              </w:rPr>
              <w:t xml:space="preserve"> </w:t>
            </w:r>
            <w:r>
              <w:rPr>
                <w:sz w:val="28"/>
                <w:szCs w:val="28"/>
              </w:rPr>
              <w:t xml:space="preserve"> </w:t>
            </w:r>
            <w:r>
              <w:rPr>
                <w:sz w:val="28"/>
                <w:szCs w:val="28"/>
              </w:rPr>
              <w:t xml:space="preserve">за счет средств бюджета  городского округа</w:t>
            </w:r>
            <w:r>
              <w:rPr>
                <w:sz w:val="28"/>
                <w:szCs w:val="28"/>
                <w:highlight w:val="white"/>
              </w:rPr>
              <w:t xml:space="preserve">, в том числе по годам:</w:t>
            </w:r>
            <w:r>
              <w:rPr>
                <w:sz w:val="28"/>
                <w:szCs w:val="28"/>
                <w:highlight w:val="white"/>
              </w:rPr>
            </w:r>
            <w:r>
              <w:rPr>
                <w:sz w:val="28"/>
                <w:szCs w:val="28"/>
                <w:highlight w:val="white"/>
              </w:rPr>
            </w:r>
          </w:p>
          <w:p>
            <w:pPr>
              <w:widowControl w:val="off"/>
              <w:jc w:val="both"/>
              <w:rPr>
                <w:sz w:val="28"/>
                <w:szCs w:val="28"/>
                <w:highlight w:val="white"/>
              </w:rPr>
            </w:pPr>
            <w:r>
              <w:rPr>
                <w:sz w:val="28"/>
                <w:szCs w:val="28"/>
                <w:highlight w:val="white"/>
              </w:rPr>
              <w:t xml:space="preserve">- в 2026 году – 1531,0 тыс. рублей;</w:t>
            </w:r>
            <w:r>
              <w:rPr>
                <w:sz w:val="28"/>
                <w:szCs w:val="28"/>
                <w:highlight w:val="white"/>
              </w:rPr>
            </w:r>
            <w:r>
              <w:rPr>
                <w:sz w:val="28"/>
                <w:szCs w:val="28"/>
                <w:highlight w:val="white"/>
              </w:rPr>
            </w:r>
          </w:p>
          <w:p>
            <w:pPr>
              <w:widowControl w:val="off"/>
              <w:jc w:val="both"/>
              <w:rPr>
                <w:sz w:val="28"/>
                <w:szCs w:val="28"/>
                <w:highlight w:val="white"/>
              </w:rPr>
            </w:pPr>
            <w:r>
              <w:rPr>
                <w:sz w:val="28"/>
                <w:szCs w:val="28"/>
                <w:highlight w:val="white"/>
              </w:rPr>
              <w:t xml:space="preserve">- в 2027 году – 1039,0 тыс. рублей;</w:t>
            </w:r>
            <w:r>
              <w:rPr>
                <w:sz w:val="28"/>
                <w:szCs w:val="28"/>
                <w:highlight w:val="white"/>
              </w:rPr>
            </w:r>
            <w:r>
              <w:rPr>
                <w:sz w:val="28"/>
                <w:szCs w:val="28"/>
                <w:highlight w:val="white"/>
              </w:rPr>
            </w:r>
          </w:p>
          <w:p>
            <w:pPr>
              <w:widowControl w:val="off"/>
              <w:jc w:val="both"/>
              <w:rPr>
                <w:sz w:val="28"/>
                <w:szCs w:val="28"/>
                <w:highlight w:val="white"/>
              </w:rPr>
            </w:pPr>
            <w:r>
              <w:rPr>
                <w:sz w:val="28"/>
                <w:szCs w:val="28"/>
                <w:highlight w:val="white"/>
              </w:rPr>
              <w:t xml:space="preserve">- в 2028 году – 1015,0 тыс. рублей;</w:t>
            </w:r>
            <w:r>
              <w:rPr>
                <w:sz w:val="28"/>
                <w:szCs w:val="28"/>
                <w:highlight w:val="white"/>
              </w:rPr>
            </w:r>
            <w:r>
              <w:rPr>
                <w:sz w:val="28"/>
                <w:szCs w:val="28"/>
                <w:highlight w:val="white"/>
              </w:rPr>
            </w:r>
          </w:p>
          <w:p>
            <w:pPr>
              <w:widowControl w:val="off"/>
              <w:jc w:val="both"/>
              <w:rPr>
                <w:sz w:val="28"/>
                <w:szCs w:val="28"/>
                <w:highlight w:val="white"/>
              </w:rPr>
            </w:pPr>
            <w:r>
              <w:rPr>
                <w:sz w:val="28"/>
                <w:szCs w:val="28"/>
                <w:highlight w:val="white"/>
              </w:rPr>
              <w:t xml:space="preserve">- в 2029 году – 2032,5 тыс. рублей;</w:t>
            </w:r>
            <w:r>
              <w:rPr>
                <w:sz w:val="28"/>
                <w:szCs w:val="28"/>
                <w:highlight w:val="white"/>
              </w:rPr>
            </w:r>
            <w:r>
              <w:rPr>
                <w:sz w:val="28"/>
                <w:szCs w:val="28"/>
                <w:highlight w:val="white"/>
              </w:rPr>
            </w:r>
          </w:p>
          <w:p>
            <w:pPr>
              <w:widowControl w:val="off"/>
              <w:jc w:val="both"/>
              <w:rPr>
                <w:sz w:val="28"/>
                <w:szCs w:val="28"/>
                <w:highlight w:val="white"/>
              </w:rPr>
            </w:pPr>
            <w:r>
              <w:rPr>
                <w:sz w:val="28"/>
                <w:szCs w:val="28"/>
                <w:highlight w:val="white"/>
              </w:rPr>
              <w:t xml:space="preserve">- в 2030 году – 1715,2 тыс. рублей.</w:t>
            </w:r>
            <w:r>
              <w:rPr>
                <w:sz w:val="28"/>
                <w:szCs w:val="28"/>
                <w:highlight w:val="white"/>
              </w:rPr>
            </w:r>
            <w:r>
              <w:rPr>
                <w:sz w:val="28"/>
                <w:szCs w:val="28"/>
                <w:highlight w:val="white"/>
              </w:rPr>
            </w:r>
          </w:p>
          <w:p>
            <w:pPr>
              <w:widowControl w:val="off"/>
              <w:jc w:val="both"/>
              <w:rPr>
                <w:sz w:val="28"/>
                <w:szCs w:val="28"/>
                <w:highlight w:val="white"/>
              </w:rPr>
            </w:pPr>
            <w:r>
              <w:rPr>
                <w:sz w:val="28"/>
                <w:szCs w:val="28"/>
                <w:highlight w:val="white"/>
              </w:rPr>
              <w:t xml:space="preserve">Объемы финансирования подлежат ежегодному уточнению в соответствии с решением о бюджете городского округа на очередной финансовый год.</w:t>
            </w:r>
            <w:r>
              <w:rPr>
                <w:sz w:val="28"/>
                <w:szCs w:val="28"/>
                <w:highlight w:val="white"/>
              </w:rPr>
            </w:r>
            <w:r>
              <w:rPr>
                <w:sz w:val="28"/>
                <w:szCs w:val="28"/>
                <w:highlight w:val="white"/>
              </w:rPr>
            </w:r>
          </w:p>
        </w:tc>
      </w:tr>
      <w:tr>
        <w:trPr>
          <w:trHeight w:val="227"/>
        </w:trPr>
        <w:tblPrEx/>
        <w:tc>
          <w:tcPr>
            <w:tcW w:w="2376" w:type="dxa"/>
            <w:noWrap w:val="false"/>
            <w:textDirection w:val="lrTb"/>
          </w:tcPr>
          <w:p>
            <w:pPr>
              <w:widowControl w:val="off"/>
              <w:jc w:val="both"/>
              <w:rPr>
                <w:sz w:val="28"/>
                <w:szCs w:val="28"/>
                <w:highlight w:val="white"/>
              </w:rPr>
            </w:pPr>
            <w:r>
              <w:rPr>
                <w:sz w:val="28"/>
                <w:szCs w:val="28"/>
                <w:highlight w:val="white"/>
              </w:rPr>
              <w:t xml:space="preserve">Ожидаемые результаты реализации подпрограммы</w:t>
            </w:r>
            <w:r>
              <w:rPr>
                <w:sz w:val="28"/>
                <w:szCs w:val="28"/>
                <w:highlight w:val="white"/>
              </w:rPr>
            </w:r>
            <w:r>
              <w:rPr>
                <w:sz w:val="28"/>
                <w:szCs w:val="28"/>
                <w:highlight w:val="white"/>
              </w:rPr>
            </w:r>
          </w:p>
        </w:tc>
        <w:tc>
          <w:tcPr>
            <w:tcW w:w="7477" w:type="dxa"/>
            <w:noWrap w:val="false"/>
            <w:textDirection w:val="lrTb"/>
          </w:tcPr>
          <w:p>
            <w:pPr>
              <w:widowControl w:val="off"/>
              <w:jc w:val="both"/>
              <w:rPr>
                <w:sz w:val="28"/>
                <w:szCs w:val="28"/>
                <w:highlight w:val="white"/>
              </w:rPr>
            </w:pPr>
            <w:r>
              <w:rPr>
                <w:sz w:val="28"/>
                <w:szCs w:val="28"/>
                <w:highlight w:val="white"/>
              </w:rPr>
              <w:t xml:space="preserve">1.  Полный охват процедурой  специальной оценки условий труда рабочих мест в учреждениях, финансируемых из бюджета городского округа.</w:t>
            </w:r>
            <w:r>
              <w:rPr>
                <w:sz w:val="28"/>
                <w:szCs w:val="28"/>
                <w:highlight w:val="white"/>
              </w:rPr>
            </w:r>
            <w:r>
              <w:rPr>
                <w:sz w:val="28"/>
                <w:szCs w:val="28"/>
                <w:highlight w:val="white"/>
              </w:rPr>
            </w:r>
          </w:p>
          <w:p>
            <w:pPr>
              <w:widowControl w:val="off"/>
              <w:jc w:val="both"/>
              <w:rPr>
                <w:sz w:val="28"/>
                <w:szCs w:val="28"/>
                <w:highlight w:val="white"/>
              </w:rPr>
            </w:pPr>
            <w:r>
              <w:rPr>
                <w:sz w:val="28"/>
                <w:szCs w:val="28"/>
                <w:highlight w:val="white"/>
              </w:rPr>
              <w:t xml:space="preserve">2.  Проведение ежегодно не менее 12 проверок соблюдения трудового законодательства в подведомственных организациях.</w:t>
            </w:r>
            <w:r>
              <w:rPr>
                <w:sz w:val="28"/>
                <w:szCs w:val="28"/>
                <w:highlight w:val="white"/>
              </w:rPr>
            </w:r>
            <w:r>
              <w:rPr>
                <w:sz w:val="28"/>
                <w:szCs w:val="28"/>
                <w:highlight w:val="white"/>
              </w:rPr>
            </w:r>
          </w:p>
          <w:p>
            <w:pPr>
              <w:widowControl w:val="off"/>
              <w:jc w:val="both"/>
              <w:rPr>
                <w:sz w:val="28"/>
                <w:szCs w:val="28"/>
                <w:highlight w:val="white"/>
              </w:rPr>
            </w:pPr>
            <w:r>
              <w:rPr>
                <w:sz w:val="28"/>
                <w:szCs w:val="28"/>
                <w:highlight w:val="white"/>
              </w:rPr>
              <w:t xml:space="preserve">3. Отсутствие несчастных случаев на производстве в учреждениях, финансируемых из бюджета городского округа, с утратой трудоспособности на один рабочий день и более.</w:t>
            </w:r>
            <w:r>
              <w:rPr>
                <w:sz w:val="28"/>
                <w:szCs w:val="28"/>
                <w:highlight w:val="white"/>
              </w:rPr>
            </w:r>
            <w:r>
              <w:rPr>
                <w:sz w:val="28"/>
                <w:szCs w:val="28"/>
                <w:highlight w:val="white"/>
              </w:rPr>
            </w:r>
          </w:p>
          <w:p>
            <w:pPr>
              <w:widowControl w:val="off"/>
              <w:jc w:val="both"/>
              <w:rPr>
                <w:sz w:val="28"/>
                <w:szCs w:val="28"/>
                <w:highlight w:val="white"/>
              </w:rPr>
            </w:pPr>
            <w:r>
              <w:rPr>
                <w:sz w:val="28"/>
                <w:szCs w:val="28"/>
                <w:highlight w:val="white"/>
              </w:rPr>
              <w:t xml:space="preserve">4. Организация  не менее 6 информационно-методических мероприятий в год. </w:t>
            </w:r>
            <w:r>
              <w:rPr>
                <w:sz w:val="28"/>
                <w:szCs w:val="28"/>
                <w:highlight w:val="white"/>
              </w:rPr>
            </w:r>
            <w:r>
              <w:rPr>
                <w:sz w:val="28"/>
                <w:szCs w:val="28"/>
                <w:highlight w:val="white"/>
              </w:rPr>
            </w:r>
          </w:p>
        </w:tc>
      </w:tr>
    </w:tbl>
    <w:p>
      <w:pPr>
        <w:widowControl w:val="off"/>
        <w:jc w:val="both"/>
        <w:rPr>
          <w:sz w:val="28"/>
          <w:szCs w:val="28"/>
          <w:highlight w:val="white"/>
        </w:rPr>
      </w:pPr>
      <w:r>
        <w:rPr>
          <w:sz w:val="28"/>
          <w:szCs w:val="28"/>
          <w:highlight w:val="white"/>
        </w:rPr>
      </w:r>
      <w:r>
        <w:rPr>
          <w:sz w:val="28"/>
          <w:szCs w:val="28"/>
          <w:highlight w:val="white"/>
        </w:rPr>
      </w:r>
      <w:r>
        <w:rPr>
          <w:sz w:val="28"/>
          <w:szCs w:val="28"/>
          <w:highlight w:val="white"/>
        </w:rPr>
      </w:r>
    </w:p>
    <w:p>
      <w:pPr>
        <w:widowControl w:val="off"/>
        <w:jc w:val="center"/>
        <w:outlineLvl w:val="2"/>
        <w:rPr>
          <w:sz w:val="28"/>
          <w:szCs w:val="28"/>
        </w:rPr>
      </w:pPr>
      <w:r>
        <w:rPr>
          <w:sz w:val="28"/>
          <w:szCs w:val="28"/>
        </w:rPr>
        <w:t xml:space="preserve">2. Общая характеристика сферы реализации Подпрограммы 2</w:t>
      </w:r>
      <w:r>
        <w:rPr>
          <w:sz w:val="28"/>
          <w:szCs w:val="28"/>
        </w:rPr>
      </w:r>
      <w:r>
        <w:rPr>
          <w:sz w:val="28"/>
          <w:szCs w:val="28"/>
        </w:rPr>
      </w:r>
    </w:p>
    <w:p>
      <w:pPr>
        <w:widowControl w:val="off"/>
        <w:jc w:val="both"/>
        <w:rPr>
          <w:sz w:val="28"/>
          <w:szCs w:val="28"/>
        </w:rPr>
      </w:pPr>
      <w:r>
        <w:rPr>
          <w:sz w:val="28"/>
          <w:szCs w:val="28"/>
        </w:rPr>
      </w:r>
      <w:r>
        <w:rPr>
          <w:sz w:val="28"/>
          <w:szCs w:val="28"/>
        </w:rPr>
      </w:r>
      <w:r>
        <w:rPr>
          <w:sz w:val="28"/>
          <w:szCs w:val="28"/>
        </w:rPr>
      </w:r>
    </w:p>
    <w:p>
      <w:pPr>
        <w:widowControl w:val="off"/>
        <w:ind w:firstLine="540"/>
        <w:jc w:val="both"/>
        <w:rPr>
          <w:sz w:val="28"/>
          <w:szCs w:val="28"/>
        </w:rPr>
      </w:pPr>
      <w:r>
        <w:rPr>
          <w:sz w:val="28"/>
          <w:szCs w:val="28"/>
        </w:rPr>
        <w:t xml:space="preserve">В результате системной работы, проводимой в городе Новоалтайске на принципах взаимодействия всех органов управления, работода</w:t>
      </w:r>
      <w:r>
        <w:rPr>
          <w:sz w:val="28"/>
          <w:szCs w:val="28"/>
        </w:rPr>
        <w:t xml:space="preserve">телей и профессиональных союзов и направленной на реализацию комплекса мероприятий по профилактике производственного травматизма и профессиональной заболеваемости, создание безопасных условий труда  в 2021-2023 годах удавалось удерживать производственный т</w:t>
      </w:r>
      <w:r>
        <w:rPr>
          <w:sz w:val="28"/>
          <w:szCs w:val="28"/>
        </w:rPr>
        <w:t xml:space="preserve">равматизм на достаточно низком уровне (для сравнения в 2016-2019 годах в среднем за год происходило по 20 случаев производственного травматизма). Но уже в 2024 году наметилась тенденция к его росту. Так количество случаев травмирования работников на произв</w:t>
      </w:r>
      <w:r>
        <w:rPr>
          <w:sz w:val="28"/>
          <w:szCs w:val="28"/>
        </w:rPr>
        <w:t xml:space="preserve">одстве за период с 2021 по 2025 год увеличилось с 0,65 до 0,82 в расчете на тысячу работающих соответственно. В 2024 году наблюдалось увеличение количества несчастных случаев со смертельным исходом. На высоком уровне оставался и уровень травматизма с тяжел</w:t>
      </w:r>
      <w:r>
        <w:rPr>
          <w:sz w:val="28"/>
          <w:szCs w:val="28"/>
        </w:rPr>
        <w:t xml:space="preserve">ым исходом. Показатель «Количество дней временной нетрудоспособности в связи с несчастным случаем на производстве в расчете на 1 пострадавшего» в 2024 году составил – 144,1 дней/чел. В 2024 году произошло травмирование работника в муниципальном учреждении.</w:t>
      </w:r>
      <w:r>
        <w:rPr>
          <w:sz w:val="28"/>
          <w:szCs w:val="28"/>
        </w:rPr>
      </w:r>
      <w:r>
        <w:rPr>
          <w:sz w:val="28"/>
          <w:szCs w:val="28"/>
        </w:rPr>
      </w:r>
    </w:p>
    <w:p>
      <w:pPr>
        <w:widowControl w:val="off"/>
        <w:jc w:val="right"/>
        <w:outlineLvl w:val="3"/>
        <w:rPr>
          <w:sz w:val="28"/>
          <w:szCs w:val="28"/>
        </w:rPr>
      </w:pPr>
      <w:r>
        <w:rPr>
          <w:sz w:val="28"/>
          <w:szCs w:val="28"/>
        </w:rPr>
      </w:r>
      <w:r>
        <w:rPr>
          <w:sz w:val="28"/>
          <w:szCs w:val="28"/>
        </w:rPr>
      </w:r>
      <w:r>
        <w:rPr>
          <w:sz w:val="28"/>
          <w:szCs w:val="28"/>
        </w:rPr>
      </w:r>
    </w:p>
    <w:p>
      <w:pPr>
        <w:pStyle w:val="864"/>
        <w:jc w:val="center"/>
        <w:outlineLvl w:val="3"/>
        <w:rPr>
          <w:rFonts w:ascii="Times New Roman" w:hAnsi="Times New Roman" w:cs="Times New Roman"/>
          <w:b w:val="0"/>
          <w:sz w:val="28"/>
          <w:szCs w:val="28"/>
        </w:rPr>
      </w:pPr>
      <w:r>
        <w:rPr>
          <w:rFonts w:ascii="Times New Roman" w:hAnsi="Times New Roman" w:cs="Times New Roman"/>
          <w:b w:val="0"/>
          <w:sz w:val="28"/>
          <w:szCs w:val="28"/>
        </w:rPr>
        <w:t xml:space="preserve">Показатели, характеризующие состояние условий и охраны труда</w:t>
      </w:r>
      <w:r>
        <w:rPr>
          <w:rFonts w:ascii="Times New Roman" w:hAnsi="Times New Roman" w:cs="Times New Roman"/>
          <w:b w:val="0"/>
          <w:sz w:val="28"/>
          <w:szCs w:val="28"/>
        </w:rPr>
      </w:r>
      <w:r>
        <w:rPr>
          <w:rFonts w:ascii="Times New Roman" w:hAnsi="Times New Roman" w:cs="Times New Roman"/>
          <w:b w:val="0"/>
          <w:sz w:val="28"/>
          <w:szCs w:val="28"/>
        </w:rPr>
      </w:r>
    </w:p>
    <w:p>
      <w:pPr>
        <w:pStyle w:val="864"/>
        <w:jc w:val="center"/>
        <w:rPr>
          <w:rFonts w:ascii="Times New Roman" w:hAnsi="Times New Roman" w:cs="Times New Roman"/>
          <w:b w:val="0"/>
          <w:sz w:val="28"/>
          <w:szCs w:val="28"/>
        </w:rPr>
      </w:pPr>
      <w:r>
        <w:rPr>
          <w:rFonts w:ascii="Times New Roman" w:hAnsi="Times New Roman" w:cs="Times New Roman"/>
          <w:b w:val="0"/>
          <w:sz w:val="28"/>
          <w:szCs w:val="28"/>
        </w:rPr>
        <w:t xml:space="preserve">в г. Новоалтайске в период с 2021 по 2024 годы</w:t>
      </w:r>
      <w:r>
        <w:rPr>
          <w:rFonts w:ascii="Times New Roman" w:hAnsi="Times New Roman" w:cs="Times New Roman"/>
          <w:b w:val="0"/>
          <w:sz w:val="28"/>
          <w:szCs w:val="28"/>
        </w:rPr>
      </w:r>
      <w:r>
        <w:rPr>
          <w:rFonts w:ascii="Times New Roman" w:hAnsi="Times New Roman" w:cs="Times New Roman"/>
          <w:b w:val="0"/>
          <w:sz w:val="28"/>
          <w:szCs w:val="28"/>
        </w:rPr>
      </w:r>
    </w:p>
    <w:p>
      <w:pPr>
        <w:pStyle w:val="866"/>
        <w:jc w:val="both"/>
        <w:rPr>
          <w:sz w:val="28"/>
          <w:szCs w:val="28"/>
        </w:rPr>
      </w:pPr>
      <w:r>
        <w:rPr>
          <w:sz w:val="28"/>
          <w:szCs w:val="28"/>
        </w:rPr>
      </w:r>
      <w:r>
        <w:rPr>
          <w:sz w:val="28"/>
          <w:szCs w:val="28"/>
        </w:rPr>
      </w:r>
      <w:r>
        <w:rPr>
          <w:sz w:val="28"/>
          <w:szCs w:val="28"/>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700"/>
        <w:gridCol w:w="996"/>
        <w:gridCol w:w="996"/>
        <w:gridCol w:w="996"/>
        <w:gridCol w:w="996"/>
      </w:tblGrid>
      <w:tr>
        <w:trPr/>
        <w:tblPrEx/>
        <w:tc>
          <w:tcPr>
            <w:tcW w:w="5700" w:type="dxa"/>
            <w:vMerge w:val="restart"/>
            <w:noWrap w:val="false"/>
            <w:textDirection w:val="lrTb"/>
          </w:tcPr>
          <w:p>
            <w:r>
              <w:t xml:space="preserve">Наименование показателя</w:t>
            </w:r>
          </w:p>
        </w:tc>
        <w:tc>
          <w:tcPr>
            <w:tcW w:w="996" w:type="dxa"/>
            <w:noWrap w:val="false"/>
            <w:textDirection w:val="lrTb"/>
          </w:tcPr>
          <w:p>
            <w:pPr>
              <w:pStyle w:val="866"/>
              <w:jc w:val="center"/>
              <w:rPr>
                <w:szCs w:val="24"/>
              </w:rPr>
            </w:pPr>
            <w:r>
              <w:rPr>
                <w:szCs w:val="24"/>
              </w:rPr>
              <w:t xml:space="preserve">2021 г.</w:t>
            </w:r>
            <w:r>
              <w:rPr>
                <w:szCs w:val="24"/>
              </w:rPr>
            </w:r>
            <w:r>
              <w:rPr>
                <w:szCs w:val="24"/>
              </w:rPr>
            </w:r>
          </w:p>
        </w:tc>
        <w:tc>
          <w:tcPr>
            <w:tcW w:w="996" w:type="dxa"/>
            <w:noWrap w:val="false"/>
            <w:textDirection w:val="lrTb"/>
          </w:tcPr>
          <w:p>
            <w:pPr>
              <w:pStyle w:val="866"/>
              <w:jc w:val="center"/>
              <w:rPr>
                <w:szCs w:val="24"/>
              </w:rPr>
            </w:pPr>
            <w:r>
              <w:rPr>
                <w:szCs w:val="24"/>
              </w:rPr>
              <w:t xml:space="preserve">2022 г.</w:t>
            </w:r>
            <w:r>
              <w:rPr>
                <w:szCs w:val="24"/>
              </w:rPr>
            </w:r>
            <w:r>
              <w:rPr>
                <w:szCs w:val="24"/>
              </w:rPr>
            </w:r>
          </w:p>
        </w:tc>
        <w:tc>
          <w:tcPr>
            <w:tcW w:w="996" w:type="dxa"/>
            <w:noWrap w:val="false"/>
            <w:textDirection w:val="lrTb"/>
          </w:tcPr>
          <w:p>
            <w:pPr>
              <w:pStyle w:val="866"/>
              <w:jc w:val="center"/>
              <w:rPr>
                <w:szCs w:val="24"/>
              </w:rPr>
            </w:pPr>
            <w:r>
              <w:rPr>
                <w:szCs w:val="24"/>
              </w:rPr>
              <w:t xml:space="preserve">2023 г.</w:t>
            </w:r>
            <w:r>
              <w:rPr>
                <w:szCs w:val="24"/>
              </w:rPr>
            </w:r>
            <w:r>
              <w:rPr>
                <w:szCs w:val="24"/>
              </w:rPr>
            </w:r>
          </w:p>
        </w:tc>
        <w:tc>
          <w:tcPr>
            <w:tcW w:w="996" w:type="dxa"/>
            <w:noWrap w:val="false"/>
            <w:textDirection w:val="lrTb"/>
          </w:tcPr>
          <w:p>
            <w:pPr>
              <w:pStyle w:val="866"/>
              <w:jc w:val="center"/>
              <w:rPr>
                <w:szCs w:val="24"/>
              </w:rPr>
            </w:pPr>
            <w:r>
              <w:rPr>
                <w:szCs w:val="24"/>
              </w:rPr>
              <w:t xml:space="preserve">2024 г.</w:t>
            </w:r>
            <w:r>
              <w:rPr>
                <w:szCs w:val="24"/>
              </w:rPr>
            </w:r>
            <w:r>
              <w:rPr>
                <w:szCs w:val="24"/>
              </w:rPr>
            </w:r>
          </w:p>
        </w:tc>
      </w:tr>
      <w:tr>
        <w:trPr/>
        <w:tblPrEx/>
        <w:tc>
          <w:tcPr>
            <w:tcW w:w="5700" w:type="dxa"/>
            <w:noWrap w:val="false"/>
            <w:textDirection w:val="lrTb"/>
          </w:tcPr>
          <w:p>
            <w:pPr>
              <w:pStyle w:val="866"/>
              <w:rPr>
                <w:szCs w:val="24"/>
              </w:rPr>
            </w:pPr>
            <w:r>
              <w:rPr>
                <w:szCs w:val="24"/>
              </w:rPr>
              <w:t xml:space="preserve">Численность работников, пострадавших в результате несчастных случаев на производстве со смертельным исходом, чел.. </w:t>
            </w:r>
            <w:r>
              <w:rPr>
                <w:szCs w:val="24"/>
              </w:rPr>
            </w:r>
            <w:r>
              <w:rPr>
                <w:szCs w:val="24"/>
              </w:rPr>
            </w:r>
          </w:p>
        </w:tc>
        <w:tc>
          <w:tcPr>
            <w:tcW w:w="996" w:type="dxa"/>
            <w:noWrap w:val="false"/>
            <w:textDirection w:val="lrTb"/>
          </w:tcPr>
          <w:p>
            <w:pPr>
              <w:pStyle w:val="866"/>
              <w:jc w:val="center"/>
              <w:rPr>
                <w:szCs w:val="24"/>
              </w:rPr>
            </w:pPr>
            <w:r>
              <w:rPr>
                <w:szCs w:val="24"/>
              </w:rPr>
              <w:t xml:space="preserve">1</w:t>
            </w:r>
            <w:r>
              <w:rPr>
                <w:szCs w:val="24"/>
              </w:rPr>
            </w:r>
            <w:r>
              <w:rPr>
                <w:szCs w:val="24"/>
              </w:rPr>
            </w:r>
          </w:p>
        </w:tc>
        <w:tc>
          <w:tcPr>
            <w:tcW w:w="996" w:type="dxa"/>
            <w:noWrap w:val="false"/>
            <w:textDirection w:val="lrTb"/>
          </w:tcPr>
          <w:p>
            <w:pPr>
              <w:pStyle w:val="866"/>
              <w:jc w:val="center"/>
              <w:rPr>
                <w:szCs w:val="24"/>
              </w:rPr>
            </w:pPr>
            <w:r>
              <w:rPr>
                <w:szCs w:val="24"/>
              </w:rPr>
              <w:t xml:space="preserve">1</w:t>
            </w:r>
            <w:r>
              <w:rPr>
                <w:szCs w:val="24"/>
              </w:rPr>
            </w:r>
            <w:r>
              <w:rPr>
                <w:szCs w:val="24"/>
              </w:rPr>
            </w:r>
          </w:p>
        </w:tc>
        <w:tc>
          <w:tcPr>
            <w:tcW w:w="996" w:type="dxa"/>
            <w:noWrap w:val="false"/>
            <w:textDirection w:val="lrTb"/>
          </w:tcPr>
          <w:p>
            <w:pPr>
              <w:pStyle w:val="866"/>
              <w:jc w:val="center"/>
              <w:rPr>
                <w:szCs w:val="24"/>
              </w:rPr>
            </w:pPr>
            <w:r>
              <w:rPr>
                <w:szCs w:val="24"/>
              </w:rPr>
              <w:t xml:space="preserve">1</w:t>
            </w:r>
            <w:r>
              <w:rPr>
                <w:szCs w:val="24"/>
              </w:rPr>
            </w:r>
            <w:r>
              <w:rPr>
                <w:szCs w:val="24"/>
              </w:rPr>
            </w:r>
          </w:p>
        </w:tc>
        <w:tc>
          <w:tcPr>
            <w:tcW w:w="996" w:type="dxa"/>
            <w:noWrap w:val="false"/>
            <w:textDirection w:val="lrTb"/>
          </w:tcPr>
          <w:p>
            <w:pPr>
              <w:pStyle w:val="866"/>
              <w:jc w:val="center"/>
              <w:rPr>
                <w:szCs w:val="24"/>
              </w:rPr>
            </w:pPr>
            <w:r>
              <w:rPr>
                <w:szCs w:val="24"/>
              </w:rPr>
              <w:t xml:space="preserve">2</w:t>
            </w:r>
            <w:r>
              <w:rPr>
                <w:szCs w:val="24"/>
              </w:rPr>
            </w:r>
            <w:r>
              <w:rPr>
                <w:szCs w:val="24"/>
              </w:rPr>
            </w:r>
          </w:p>
        </w:tc>
      </w:tr>
      <w:tr>
        <w:trPr/>
        <w:tblPrEx/>
        <w:tc>
          <w:tcPr>
            <w:tcW w:w="5700" w:type="dxa"/>
            <w:noWrap w:val="false"/>
            <w:textDirection w:val="lrTb"/>
          </w:tcPr>
          <w:p>
            <w:pPr>
              <w:pStyle w:val="866"/>
              <w:rPr>
                <w:szCs w:val="24"/>
              </w:rPr>
            </w:pPr>
            <w:r>
              <w:rPr>
                <w:szCs w:val="24"/>
              </w:rPr>
              <w:t xml:space="preserve">Численность работников, пострадавших в результате несчастных случаев на производстве с утратой трудоспособности на один рабочий день и более, чел. </w:t>
            </w:r>
            <w:r>
              <w:rPr>
                <w:szCs w:val="24"/>
              </w:rPr>
            </w:r>
            <w:r>
              <w:rPr>
                <w:szCs w:val="24"/>
              </w:rPr>
            </w:r>
          </w:p>
        </w:tc>
        <w:tc>
          <w:tcPr>
            <w:tcW w:w="996" w:type="dxa"/>
            <w:noWrap w:val="false"/>
            <w:textDirection w:val="lrTb"/>
          </w:tcPr>
          <w:p>
            <w:pPr>
              <w:pStyle w:val="866"/>
              <w:jc w:val="center"/>
              <w:rPr>
                <w:szCs w:val="24"/>
              </w:rPr>
            </w:pPr>
            <w:r>
              <w:rPr>
                <w:szCs w:val="24"/>
              </w:rPr>
              <w:t xml:space="preserve">13</w:t>
            </w:r>
            <w:r>
              <w:rPr>
                <w:szCs w:val="24"/>
              </w:rPr>
            </w:r>
            <w:r>
              <w:rPr>
                <w:szCs w:val="24"/>
              </w:rPr>
            </w:r>
          </w:p>
        </w:tc>
        <w:tc>
          <w:tcPr>
            <w:tcW w:w="996" w:type="dxa"/>
            <w:noWrap w:val="false"/>
            <w:textDirection w:val="lrTb"/>
          </w:tcPr>
          <w:p>
            <w:pPr>
              <w:pStyle w:val="866"/>
              <w:jc w:val="center"/>
              <w:rPr>
                <w:szCs w:val="24"/>
              </w:rPr>
            </w:pPr>
            <w:r>
              <w:rPr>
                <w:szCs w:val="24"/>
              </w:rPr>
              <w:t xml:space="preserve">12</w:t>
            </w:r>
            <w:r>
              <w:rPr>
                <w:szCs w:val="24"/>
              </w:rPr>
            </w:r>
            <w:r>
              <w:rPr>
                <w:szCs w:val="24"/>
              </w:rPr>
            </w:r>
          </w:p>
        </w:tc>
        <w:tc>
          <w:tcPr>
            <w:tcW w:w="996" w:type="dxa"/>
            <w:noWrap w:val="false"/>
            <w:textDirection w:val="lrTb"/>
          </w:tcPr>
          <w:p>
            <w:pPr>
              <w:pStyle w:val="866"/>
              <w:jc w:val="center"/>
              <w:rPr>
                <w:szCs w:val="24"/>
              </w:rPr>
            </w:pPr>
            <w:r>
              <w:rPr>
                <w:szCs w:val="24"/>
              </w:rPr>
              <w:t xml:space="preserve">14</w:t>
            </w:r>
            <w:r>
              <w:rPr>
                <w:szCs w:val="24"/>
              </w:rPr>
            </w:r>
            <w:r>
              <w:rPr>
                <w:szCs w:val="24"/>
              </w:rPr>
            </w:r>
          </w:p>
        </w:tc>
        <w:tc>
          <w:tcPr>
            <w:tcW w:w="996" w:type="dxa"/>
            <w:noWrap w:val="false"/>
            <w:textDirection w:val="lrTb"/>
          </w:tcPr>
          <w:p>
            <w:pPr>
              <w:pStyle w:val="866"/>
              <w:jc w:val="center"/>
              <w:rPr>
                <w:szCs w:val="24"/>
              </w:rPr>
            </w:pPr>
            <w:r>
              <w:rPr>
                <w:szCs w:val="24"/>
              </w:rPr>
              <w:t xml:space="preserve">17</w:t>
            </w:r>
            <w:r>
              <w:rPr>
                <w:szCs w:val="24"/>
              </w:rPr>
            </w:r>
            <w:r>
              <w:rPr>
                <w:szCs w:val="24"/>
              </w:rPr>
            </w:r>
          </w:p>
        </w:tc>
      </w:tr>
      <w:tr>
        <w:trPr>
          <w:trHeight w:val="276"/>
        </w:trPr>
        <w:tblPrEx/>
        <w:tc>
          <w:tcPr>
            <w:tcW w:w="5700" w:type="dxa"/>
            <w:vMerge w:val="restart"/>
            <w:noWrap w:val="false"/>
            <w:textDirection w:val="lrTb"/>
          </w:tcPr>
          <w:p>
            <w:pPr>
              <w:pStyle w:val="866"/>
              <w:rPr>
                <w:szCs w:val="24"/>
              </w:rPr>
            </w:pPr>
            <w:r>
              <w:rPr>
                <w:szCs w:val="24"/>
              </w:rPr>
              <w:t xml:space="preserve">В том числе численность работников муниципальных учреждений, пострадавших в результате несчастных случаев на производстве с утратой трудоспособности на один рабочий день и более, чел. </w:t>
            </w:r>
            <w:r>
              <w:rPr>
                <w:szCs w:val="24"/>
              </w:rPr>
            </w:r>
            <w:r>
              <w:rPr>
                <w:szCs w:val="24"/>
              </w:rPr>
            </w:r>
          </w:p>
        </w:tc>
        <w:tc>
          <w:tcPr>
            <w:tcW w:w="996" w:type="dxa"/>
            <w:vMerge w:val="restart"/>
            <w:noWrap w:val="false"/>
            <w:textDirection w:val="lrTb"/>
          </w:tcPr>
          <w:p>
            <w:pPr>
              <w:pStyle w:val="866"/>
              <w:jc w:val="center"/>
              <w:rPr>
                <w:szCs w:val="24"/>
              </w:rPr>
            </w:pPr>
            <w:r>
              <w:rPr>
                <w:szCs w:val="24"/>
              </w:rPr>
              <w:t xml:space="preserve">0</w:t>
            </w:r>
            <w:r>
              <w:rPr>
                <w:szCs w:val="24"/>
              </w:rPr>
            </w:r>
            <w:r>
              <w:rPr>
                <w:szCs w:val="24"/>
              </w:rPr>
            </w:r>
          </w:p>
        </w:tc>
        <w:tc>
          <w:tcPr>
            <w:tcW w:w="996" w:type="dxa"/>
            <w:vMerge w:val="restart"/>
            <w:noWrap w:val="false"/>
            <w:textDirection w:val="lrTb"/>
          </w:tcPr>
          <w:p>
            <w:pPr>
              <w:pStyle w:val="866"/>
              <w:jc w:val="center"/>
              <w:rPr>
                <w:szCs w:val="24"/>
              </w:rPr>
            </w:pPr>
            <w:r>
              <w:rPr>
                <w:szCs w:val="24"/>
              </w:rPr>
              <w:t xml:space="preserve">0</w:t>
            </w:r>
            <w:r>
              <w:rPr>
                <w:szCs w:val="24"/>
              </w:rPr>
            </w:r>
            <w:r>
              <w:rPr>
                <w:szCs w:val="24"/>
              </w:rPr>
            </w:r>
          </w:p>
        </w:tc>
        <w:tc>
          <w:tcPr>
            <w:tcW w:w="996" w:type="dxa"/>
            <w:vMerge w:val="restart"/>
            <w:noWrap w:val="false"/>
            <w:textDirection w:val="lrTb"/>
          </w:tcPr>
          <w:p>
            <w:pPr>
              <w:pStyle w:val="866"/>
              <w:jc w:val="center"/>
              <w:rPr>
                <w:szCs w:val="24"/>
              </w:rPr>
            </w:pPr>
            <w:r>
              <w:rPr>
                <w:szCs w:val="24"/>
              </w:rPr>
              <w:t xml:space="preserve">0</w:t>
            </w:r>
            <w:r>
              <w:rPr>
                <w:szCs w:val="24"/>
              </w:rPr>
            </w:r>
            <w:r>
              <w:rPr>
                <w:szCs w:val="24"/>
              </w:rPr>
            </w:r>
          </w:p>
        </w:tc>
        <w:tc>
          <w:tcPr>
            <w:tcW w:w="996" w:type="dxa"/>
            <w:vMerge w:val="restart"/>
            <w:noWrap w:val="false"/>
            <w:textDirection w:val="lrTb"/>
          </w:tcPr>
          <w:p>
            <w:pPr>
              <w:pStyle w:val="866"/>
              <w:jc w:val="center"/>
              <w:rPr>
                <w:szCs w:val="24"/>
              </w:rPr>
            </w:pPr>
            <w:r>
              <w:rPr>
                <w:szCs w:val="24"/>
              </w:rPr>
              <w:t xml:space="preserve">1</w:t>
            </w:r>
            <w:r>
              <w:rPr>
                <w:szCs w:val="24"/>
              </w:rPr>
            </w:r>
            <w:r>
              <w:rPr>
                <w:szCs w:val="24"/>
              </w:rPr>
            </w:r>
          </w:p>
        </w:tc>
      </w:tr>
      <w:tr>
        <w:trPr/>
        <w:tblPrEx/>
        <w:tc>
          <w:tcPr>
            <w:tcW w:w="5700" w:type="dxa"/>
            <w:noWrap w:val="false"/>
            <w:textDirection w:val="lrTb"/>
          </w:tcPr>
          <w:p>
            <w:pPr>
              <w:pStyle w:val="866"/>
            </w:pPr>
            <w:r>
              <w:rPr>
                <w:szCs w:val="24"/>
              </w:rPr>
              <w:t xml:space="preserve">Количество дней временной нетрудоспособности в связи с несчастным случаем на производстве в расчете на одного пострадавшего, дней (по данным Отделения Фонда пенсионного и социального страхования Российской Федерации по Алтайскому краю</w:t>
            </w:r>
          </w:p>
        </w:tc>
        <w:tc>
          <w:tcPr>
            <w:tcW w:w="996" w:type="dxa"/>
            <w:noWrap w:val="false"/>
            <w:textDirection w:val="lrTb"/>
          </w:tcPr>
          <w:p>
            <w:pPr>
              <w:pStyle w:val="866"/>
              <w:jc w:val="center"/>
              <w:rPr>
                <w:szCs w:val="24"/>
              </w:rPr>
            </w:pPr>
            <w:r>
              <w:rPr>
                <w:szCs w:val="24"/>
              </w:rPr>
              <w:t xml:space="preserve">108,7</w:t>
            </w:r>
            <w:r>
              <w:rPr>
                <w:szCs w:val="24"/>
              </w:rPr>
            </w:r>
            <w:r>
              <w:rPr>
                <w:szCs w:val="24"/>
              </w:rPr>
            </w:r>
          </w:p>
        </w:tc>
        <w:tc>
          <w:tcPr>
            <w:tcW w:w="996" w:type="dxa"/>
            <w:noWrap w:val="false"/>
            <w:textDirection w:val="lrTb"/>
          </w:tcPr>
          <w:p>
            <w:pPr>
              <w:pStyle w:val="866"/>
              <w:jc w:val="center"/>
              <w:rPr>
                <w:szCs w:val="24"/>
              </w:rPr>
            </w:pPr>
            <w:r>
              <w:rPr>
                <w:szCs w:val="24"/>
              </w:rPr>
              <w:t xml:space="preserve">78,0</w:t>
            </w:r>
            <w:r>
              <w:rPr>
                <w:szCs w:val="24"/>
              </w:rPr>
            </w:r>
            <w:r>
              <w:rPr>
                <w:szCs w:val="24"/>
              </w:rPr>
            </w:r>
          </w:p>
        </w:tc>
        <w:tc>
          <w:tcPr>
            <w:tcW w:w="996" w:type="dxa"/>
            <w:noWrap w:val="false"/>
            <w:textDirection w:val="lrTb"/>
          </w:tcPr>
          <w:p>
            <w:pPr>
              <w:pStyle w:val="866"/>
              <w:jc w:val="center"/>
              <w:rPr>
                <w:szCs w:val="24"/>
              </w:rPr>
            </w:pPr>
            <w:r>
              <w:rPr>
                <w:szCs w:val="24"/>
              </w:rPr>
              <w:t xml:space="preserve">142,1</w:t>
            </w:r>
            <w:r>
              <w:rPr>
                <w:szCs w:val="24"/>
              </w:rPr>
            </w:r>
            <w:r>
              <w:rPr>
                <w:szCs w:val="24"/>
              </w:rPr>
            </w:r>
          </w:p>
        </w:tc>
        <w:tc>
          <w:tcPr>
            <w:tcW w:w="996" w:type="dxa"/>
            <w:noWrap w:val="false"/>
            <w:textDirection w:val="lrTb"/>
          </w:tcPr>
          <w:p>
            <w:pPr>
              <w:pStyle w:val="866"/>
              <w:jc w:val="center"/>
              <w:rPr>
                <w:szCs w:val="24"/>
              </w:rPr>
            </w:pPr>
            <w:r>
              <w:rPr>
                <w:szCs w:val="24"/>
              </w:rPr>
              <w:t xml:space="preserve">144,1</w:t>
            </w:r>
            <w:r>
              <w:rPr>
                <w:szCs w:val="24"/>
              </w:rPr>
            </w:r>
            <w:r>
              <w:rPr>
                <w:szCs w:val="24"/>
              </w:rPr>
            </w:r>
          </w:p>
        </w:tc>
      </w:tr>
      <w:tr>
        <w:trPr/>
        <w:tblPrEx/>
        <w:tc>
          <w:tcPr>
            <w:tcW w:w="5700" w:type="dxa"/>
            <w:noWrap w:val="false"/>
            <w:textDirection w:val="lrTb"/>
          </w:tcPr>
          <w:p>
            <w:pPr>
              <w:pStyle w:val="866"/>
              <w:rPr>
                <w:szCs w:val="24"/>
              </w:rPr>
            </w:pPr>
            <w:r>
              <w:rPr>
                <w:szCs w:val="24"/>
              </w:rPr>
              <w:t xml:space="preserve">Количество рабочих мест, на которых проведена специальная оценка условий труда в 2021 - 2024 годах, ед. </w:t>
            </w:r>
            <w:r>
              <w:rPr>
                <w:szCs w:val="24"/>
              </w:rPr>
            </w:r>
            <w:r>
              <w:rPr>
                <w:szCs w:val="24"/>
              </w:rPr>
            </w:r>
          </w:p>
        </w:tc>
        <w:tc>
          <w:tcPr>
            <w:tcW w:w="996" w:type="dxa"/>
            <w:noWrap w:val="false"/>
            <w:textDirection w:val="lrTb"/>
          </w:tcPr>
          <w:p>
            <w:r>
              <w:t xml:space="preserve">13044</w:t>
            </w:r>
          </w:p>
        </w:tc>
        <w:tc>
          <w:tcPr>
            <w:tcW w:w="996" w:type="dxa"/>
            <w:noWrap w:val="false"/>
            <w:textDirection w:val="lrTb"/>
          </w:tcPr>
          <w:p>
            <w:r>
              <w:t xml:space="preserve">13226</w:t>
            </w:r>
          </w:p>
        </w:tc>
        <w:tc>
          <w:tcPr>
            <w:tcW w:w="996" w:type="dxa"/>
            <w:noWrap w:val="false"/>
            <w:textDirection w:val="lrTb"/>
          </w:tcPr>
          <w:p>
            <w:r>
              <w:t xml:space="preserve">13331</w:t>
            </w:r>
          </w:p>
        </w:tc>
        <w:tc>
          <w:tcPr>
            <w:tcW w:w="996" w:type="dxa"/>
            <w:noWrap w:val="false"/>
            <w:textDirection w:val="lrTb"/>
          </w:tcPr>
          <w:p>
            <w:r>
              <w:t xml:space="preserve">14085</w:t>
            </w:r>
          </w:p>
        </w:tc>
      </w:tr>
      <w:tr>
        <w:trPr/>
        <w:tblPrEx/>
        <w:tc>
          <w:tcPr>
            <w:tcW w:w="5700" w:type="dxa"/>
            <w:noWrap w:val="false"/>
            <w:textDirection w:val="lrTb"/>
          </w:tcPr>
          <w:p>
            <w:pPr>
              <w:pStyle w:val="866"/>
              <w:rPr>
                <w:szCs w:val="24"/>
              </w:rPr>
            </w:pPr>
            <w:r>
              <w:rPr>
                <w:szCs w:val="24"/>
              </w:rPr>
              <w:t xml:space="preserve">Общая численность работников (застрахованных от несчастных случаев на производстве и профессиональных заболеваний) в 2021 - 2024 годах, чел.</w:t>
            </w:r>
            <w:r>
              <w:rPr>
                <w:szCs w:val="24"/>
              </w:rPr>
            </w:r>
            <w:r>
              <w:rPr>
                <w:szCs w:val="24"/>
              </w:rPr>
            </w:r>
          </w:p>
        </w:tc>
        <w:tc>
          <w:tcPr>
            <w:tcW w:w="996" w:type="dxa"/>
            <w:noWrap w:val="false"/>
            <w:textDirection w:val="lrTb"/>
          </w:tcPr>
          <w:p>
            <w:r>
              <w:t xml:space="preserve">20034</w:t>
            </w:r>
          </w:p>
        </w:tc>
        <w:tc>
          <w:tcPr>
            <w:tcW w:w="996" w:type="dxa"/>
            <w:noWrap w:val="false"/>
            <w:textDirection w:val="lrTb"/>
          </w:tcPr>
          <w:p>
            <w:r>
              <w:t xml:space="preserve">21017</w:t>
            </w:r>
          </w:p>
        </w:tc>
        <w:tc>
          <w:tcPr>
            <w:tcW w:w="996" w:type="dxa"/>
            <w:noWrap w:val="false"/>
            <w:textDirection w:val="lrTb"/>
          </w:tcPr>
          <w:p>
            <w:r>
              <w:t xml:space="preserve">20970</w:t>
            </w:r>
          </w:p>
        </w:tc>
        <w:tc>
          <w:tcPr>
            <w:tcW w:w="996" w:type="dxa"/>
            <w:noWrap w:val="false"/>
            <w:textDirection w:val="lrTb"/>
          </w:tcPr>
          <w:p>
            <w:r>
              <w:t xml:space="preserve">20629</w:t>
            </w:r>
          </w:p>
        </w:tc>
      </w:tr>
      <w:tr>
        <w:trPr/>
        <w:tblPrEx/>
        <w:tc>
          <w:tcPr>
            <w:tcW w:w="5700" w:type="dxa"/>
            <w:noWrap w:val="false"/>
            <w:textDirection w:val="lrTb"/>
          </w:tcPr>
          <w:p>
            <w:pPr>
              <w:pStyle w:val="866"/>
              <w:rPr>
                <w:szCs w:val="24"/>
              </w:rPr>
            </w:pPr>
            <w:r>
              <w:rPr>
                <w:szCs w:val="24"/>
              </w:rPr>
              <w:t xml:space="preserve">Численность работников, занятых на работах с вредными и (или) опасными условиями труда в 2021 - 2024 годах, чел. </w:t>
            </w:r>
            <w:r>
              <w:rPr>
                <w:szCs w:val="24"/>
              </w:rPr>
            </w:r>
            <w:r>
              <w:rPr>
                <w:szCs w:val="24"/>
              </w:rPr>
            </w:r>
          </w:p>
        </w:tc>
        <w:tc>
          <w:tcPr>
            <w:tcW w:w="996" w:type="dxa"/>
            <w:noWrap w:val="false"/>
            <w:textDirection w:val="lrTb"/>
          </w:tcPr>
          <w:p>
            <w:r>
              <w:t xml:space="preserve">5378</w:t>
            </w:r>
          </w:p>
        </w:tc>
        <w:tc>
          <w:tcPr>
            <w:tcW w:w="996" w:type="dxa"/>
            <w:noWrap w:val="false"/>
            <w:textDirection w:val="lrTb"/>
          </w:tcPr>
          <w:p>
            <w:r>
              <w:t xml:space="preserve">5334</w:t>
            </w:r>
          </w:p>
        </w:tc>
        <w:tc>
          <w:tcPr>
            <w:tcW w:w="996" w:type="dxa"/>
            <w:noWrap w:val="false"/>
            <w:textDirection w:val="lrTb"/>
          </w:tcPr>
          <w:p>
            <w:r>
              <w:t xml:space="preserve">5115</w:t>
            </w:r>
          </w:p>
        </w:tc>
        <w:tc>
          <w:tcPr>
            <w:tcW w:w="996" w:type="dxa"/>
            <w:noWrap w:val="false"/>
            <w:textDirection w:val="lrTb"/>
          </w:tcPr>
          <w:p>
            <w:r>
              <w:t xml:space="preserve">4924</w:t>
            </w:r>
          </w:p>
        </w:tc>
      </w:tr>
      <w:tr>
        <w:trPr/>
        <w:tblPrEx/>
        <w:tc>
          <w:tcPr>
            <w:tcW w:w="5700" w:type="dxa"/>
            <w:noWrap w:val="false"/>
            <w:textDirection w:val="lrTb"/>
          </w:tcPr>
          <w:p>
            <w:pPr>
              <w:pStyle w:val="866"/>
              <w:rPr>
                <w:szCs w:val="24"/>
              </w:rPr>
            </w:pPr>
            <w:r>
              <w:rPr>
                <w:szCs w:val="24"/>
              </w:rPr>
              <w:t xml:space="preserve">Удельный вес работников, занятых на работах с вредными и (или) опасными условиями труда, в общей численности работников в 2021 - 2024 годах, процентов</w:t>
            </w:r>
            <w:r>
              <w:rPr>
                <w:szCs w:val="24"/>
              </w:rPr>
            </w:r>
            <w:r>
              <w:rPr>
                <w:szCs w:val="24"/>
              </w:rPr>
            </w:r>
          </w:p>
        </w:tc>
        <w:tc>
          <w:tcPr>
            <w:tcW w:w="996" w:type="dxa"/>
            <w:noWrap w:val="false"/>
            <w:textDirection w:val="lrTb"/>
          </w:tcPr>
          <w:p>
            <w:r>
              <w:t xml:space="preserve">26,8</w:t>
            </w:r>
          </w:p>
        </w:tc>
        <w:tc>
          <w:tcPr>
            <w:tcW w:w="996" w:type="dxa"/>
            <w:noWrap w:val="false"/>
            <w:textDirection w:val="lrTb"/>
          </w:tcPr>
          <w:p>
            <w:r>
              <w:t xml:space="preserve">25,4</w:t>
            </w:r>
          </w:p>
        </w:tc>
        <w:tc>
          <w:tcPr>
            <w:tcW w:w="996" w:type="dxa"/>
            <w:noWrap w:val="false"/>
            <w:textDirection w:val="lrTb"/>
          </w:tcPr>
          <w:p>
            <w:r>
              <w:t xml:space="preserve">24,4</w:t>
            </w:r>
          </w:p>
        </w:tc>
        <w:tc>
          <w:tcPr>
            <w:tcW w:w="996" w:type="dxa"/>
            <w:noWrap w:val="false"/>
            <w:textDirection w:val="lrTb"/>
          </w:tcPr>
          <w:p>
            <w:r>
              <w:t xml:space="preserve">23,9</w:t>
            </w:r>
          </w:p>
        </w:tc>
      </w:tr>
      <w:tr>
        <w:trPr/>
        <w:tblPrEx/>
        <w:tc>
          <w:tcPr>
            <w:tcW w:w="5700" w:type="dxa"/>
            <w:noWrap w:val="false"/>
            <w:textDirection w:val="lrTb"/>
          </w:tcPr>
          <w:p>
            <w:pPr>
              <w:pStyle w:val="866"/>
              <w:rPr>
                <w:szCs w:val="24"/>
              </w:rPr>
            </w:pPr>
            <w:r>
              <w:rPr>
                <w:szCs w:val="24"/>
              </w:rPr>
              <w:t xml:space="preserve">Затраты на охрану труда в расчете на одного работника, руб.</w:t>
            </w:r>
            <w:r>
              <w:rPr>
                <w:szCs w:val="24"/>
              </w:rPr>
            </w:r>
            <w:r>
              <w:rPr>
                <w:szCs w:val="24"/>
              </w:rPr>
            </w:r>
          </w:p>
        </w:tc>
        <w:tc>
          <w:tcPr>
            <w:tcW w:w="996" w:type="dxa"/>
            <w:noWrap w:val="false"/>
            <w:textDirection w:val="lrTb"/>
          </w:tcPr>
          <w:p>
            <w:r>
              <w:t xml:space="preserve">23640,0</w:t>
            </w:r>
          </w:p>
        </w:tc>
        <w:tc>
          <w:tcPr>
            <w:tcW w:w="996" w:type="dxa"/>
            <w:noWrap w:val="false"/>
            <w:textDirection w:val="lrTb"/>
          </w:tcPr>
          <w:p>
            <w:r>
              <w:t xml:space="preserve">23102,0</w:t>
            </w:r>
          </w:p>
        </w:tc>
        <w:tc>
          <w:tcPr>
            <w:tcW w:w="996" w:type="dxa"/>
            <w:noWrap w:val="false"/>
            <w:textDirection w:val="lrTb"/>
          </w:tcPr>
          <w:p>
            <w:r>
              <w:t xml:space="preserve">28443,2</w:t>
            </w:r>
          </w:p>
        </w:tc>
        <w:tc>
          <w:tcPr>
            <w:tcW w:w="996" w:type="dxa"/>
            <w:noWrap w:val="false"/>
            <w:textDirection w:val="lrTb"/>
          </w:tcPr>
          <w:p>
            <w:r>
              <w:t xml:space="preserve">29218,0</w:t>
            </w:r>
          </w:p>
        </w:tc>
      </w:tr>
    </w:tbl>
    <w:p>
      <w:pPr>
        <w:widowControl w:val="off"/>
        <w:jc w:val="both"/>
        <w:rPr>
          <w:sz w:val="28"/>
          <w:szCs w:val="28"/>
          <w:highlight w:val="magenta"/>
        </w:rPr>
      </w:pPr>
      <w:r>
        <w:rPr>
          <w:sz w:val="28"/>
          <w:szCs w:val="28"/>
          <w:highlight w:val="magenta"/>
        </w:rPr>
      </w:r>
      <w:r>
        <w:rPr>
          <w:sz w:val="28"/>
          <w:szCs w:val="28"/>
          <w:highlight w:val="magenta"/>
        </w:rPr>
      </w:r>
      <w:r>
        <w:rPr>
          <w:sz w:val="28"/>
          <w:szCs w:val="28"/>
          <w:highlight w:val="magenta"/>
        </w:rPr>
      </w:r>
    </w:p>
    <w:p>
      <w:pPr>
        <w:pStyle w:val="866"/>
        <w:ind w:firstLine="540"/>
        <w:jc w:val="both"/>
        <w:rPr>
          <w:sz w:val="28"/>
          <w:szCs w:val="28"/>
        </w:rPr>
      </w:pPr>
      <w:r>
        <w:rPr>
          <w:sz w:val="28"/>
          <w:szCs w:val="28"/>
        </w:rPr>
        <w:t xml:space="preserve">Анализ причин и условий возникновения большинства несчастных случаев на производстве в организациях города Новоалтайска показывает, что в основном они обусловлены: неудовлетворительной организацией производства работ; недостатками в организации и пр</w:t>
      </w:r>
      <w:r>
        <w:rPr>
          <w:sz w:val="28"/>
          <w:szCs w:val="28"/>
        </w:rPr>
        <w:t xml:space="preserve">оведении подготовки работников по вопросам охраны труда; нарушением трудового распорядка и дисциплины труда; нарушением технологического процесса; нарушением технологического процесса; неприменением работниками средств индивидуальной и коллективной защиты.</w:t>
      </w:r>
      <w:r>
        <w:rPr>
          <w:sz w:val="28"/>
          <w:szCs w:val="28"/>
        </w:rPr>
      </w:r>
      <w:r>
        <w:rPr>
          <w:sz w:val="28"/>
          <w:szCs w:val="28"/>
        </w:rPr>
      </w:r>
    </w:p>
    <w:p>
      <w:pPr>
        <w:widowControl w:val="off"/>
        <w:ind w:firstLine="540"/>
        <w:jc w:val="both"/>
        <w:rPr>
          <w:sz w:val="28"/>
          <w:szCs w:val="28"/>
        </w:rPr>
      </w:pPr>
      <w:r>
        <w:rPr>
          <w:sz w:val="28"/>
          <w:szCs w:val="28"/>
        </w:rPr>
        <w:t xml:space="preserve">Неудовлетворительная организация производства работ связана с несогласованностью выполнения </w:t>
      </w:r>
      <w:r>
        <w:rPr>
          <w:sz w:val="28"/>
          <w:szCs w:val="28"/>
        </w:rPr>
        <w:t xml:space="preserve">работ, с применением опасных методов и приемов труда, с нарушением правил охраны труда при эксплуатации оборудования. Недостатки в организации и проведении подготовки работников по охране труда наблюдались в тех предприятиях, где формально проводился инстр</w:t>
      </w:r>
      <w:r>
        <w:rPr>
          <w:sz w:val="28"/>
          <w:szCs w:val="28"/>
        </w:rPr>
        <w:t xml:space="preserve">уктаж по охране труда на рабочих местах. Нарушения работниками трудового распорядка и дисциплины труда, как правило, сводились к тому, что работающие допускали неоправданное сокращение технологических операций и другие действия для ускорения своей работы. </w:t>
      </w:r>
      <w:r>
        <w:rPr>
          <w:sz w:val="28"/>
          <w:szCs w:val="28"/>
        </w:rPr>
      </w:r>
      <w:r>
        <w:rPr>
          <w:sz w:val="28"/>
          <w:szCs w:val="28"/>
        </w:rPr>
      </w:r>
    </w:p>
    <w:p>
      <w:pPr>
        <w:widowControl w:val="off"/>
        <w:ind w:firstLine="540"/>
        <w:jc w:val="both"/>
        <w:rPr>
          <w:sz w:val="28"/>
          <w:szCs w:val="28"/>
        </w:rPr>
      </w:pPr>
      <w:r>
        <w:rPr>
          <w:color w:val="000000"/>
          <w:sz w:val="28"/>
          <w:szCs w:val="28"/>
        </w:rPr>
        <w:t xml:space="preserve">Одним из ключевых механизмов улучшения условий труда работающих граждан является специальная оценка условий труда.</w:t>
      </w:r>
      <w:r>
        <w:rPr>
          <w:sz w:val="28"/>
          <w:szCs w:val="28"/>
        </w:rPr>
      </w:r>
      <w:r>
        <w:rPr>
          <w:sz w:val="28"/>
          <w:szCs w:val="28"/>
        </w:rPr>
      </w:r>
    </w:p>
    <w:p>
      <w:pPr>
        <w:pStyle w:val="866"/>
        <w:ind w:firstLine="540"/>
        <w:jc w:val="both"/>
        <w:rPr>
          <w:sz w:val="28"/>
          <w:szCs w:val="28"/>
        </w:rPr>
      </w:pPr>
      <w:r>
        <w:rPr>
          <w:sz w:val="28"/>
          <w:szCs w:val="28"/>
        </w:rPr>
        <w:t xml:space="preserve">За период с 2021 по 2024 год увеличилось количество рабочих мест, условия труда на которых по степени вредности и (или) опасности отнесены к классам </w:t>
      </w:r>
      <w:r>
        <w:rPr>
          <w:sz w:val="28"/>
          <w:szCs w:val="28"/>
        </w:rPr>
        <w:t xml:space="preserve">1, 2 и являются оптимальными и допустимыми. Их численность возросла, главным образом, в организациях непроизводственной сферы - в учреждениях образования, здравоохранения, культуры, спорта. Вместе с тем в организациях города во вредных и (или) опасных усло</w:t>
      </w:r>
      <w:r>
        <w:rPr>
          <w:sz w:val="28"/>
          <w:szCs w:val="28"/>
        </w:rPr>
        <w:t xml:space="preserve">виях продолжают работать порядка 5000 человек, а это четверть всех работающих. Находящиеся в их рабочей зоне вредные производственные факторы создают риск приобретения работниками организаций заболеваний, а в отдельных случаях - опасность получения травмы.</w:t>
      </w:r>
      <w:r>
        <w:rPr>
          <w:sz w:val="28"/>
          <w:szCs w:val="28"/>
        </w:rPr>
      </w:r>
      <w:r>
        <w:rPr>
          <w:sz w:val="28"/>
          <w:szCs w:val="28"/>
        </w:rPr>
      </w:r>
    </w:p>
    <w:p>
      <w:pPr>
        <w:pStyle w:val="866"/>
        <w:ind w:firstLine="540"/>
        <w:jc w:val="both"/>
        <w:rPr>
          <w:sz w:val="28"/>
          <w:szCs w:val="28"/>
        </w:rPr>
      </w:pPr>
      <w:r>
        <w:rPr>
          <w:color w:val="000000"/>
          <w:sz w:val="28"/>
          <w:szCs w:val="28"/>
        </w:rPr>
        <w:t xml:space="preserve">Проведение процедуры специальной оценки условий труда позволяет работодателям реализовывать комплекс профилактических мероприятий, в том </w:t>
      </w:r>
      <w:r>
        <w:rPr>
          <w:color w:val="000000"/>
          <w:sz w:val="28"/>
          <w:szCs w:val="28"/>
        </w:rPr>
        <w:t xml:space="preserve">числе в части формирования системы по управлению профессиональными рисками и предоставления работникам гарантий и компенсаций в случае их занятости на работах с вредными и (или) опасными условиями труда. </w:t>
      </w:r>
      <w:r>
        <w:rPr>
          <w:sz w:val="28"/>
          <w:szCs w:val="28"/>
        </w:rPr>
      </w:r>
      <w:r>
        <w:rPr>
          <w:sz w:val="28"/>
          <w:szCs w:val="28"/>
        </w:rPr>
      </w:r>
    </w:p>
    <w:p>
      <w:pPr>
        <w:pBdr>
          <w:top w:val="none" w:color="000000" w:sz="4" w:space="0"/>
          <w:left w:val="none" w:color="000000" w:sz="4" w:space="0"/>
          <w:bottom w:val="none" w:color="000000" w:sz="4" w:space="0"/>
          <w:right w:val="none" w:color="000000" w:sz="4" w:space="0"/>
        </w:pBdr>
        <w:spacing w:line="288" w:lineRule="atLeast"/>
        <w:ind w:firstLine="540"/>
        <w:jc w:val="both"/>
        <w:rPr>
          <w:sz w:val="28"/>
          <w:szCs w:val="28"/>
        </w:rPr>
      </w:pPr>
      <w:r>
        <w:rPr>
          <w:color w:val="000000"/>
          <w:sz w:val="28"/>
          <w:szCs w:val="28"/>
        </w:rPr>
        <w:t xml:space="preserve">В целях повышения экономической заинтересованности</w:t>
      </w:r>
      <w:r>
        <w:rPr>
          <w:color w:val="000000"/>
          <w:sz w:val="28"/>
          <w:szCs w:val="28"/>
        </w:rPr>
        <w:t xml:space="preserve"> работодателей в снижении профессиональных рисков будет реализовано мероприятие по финансированию предупредительных мер по сокращению производственного травматизма и профессиональных заболеваний работников за счет денежных средств Социального фонда России.</w:t>
      </w:r>
      <w:r>
        <w:rPr>
          <w:sz w:val="28"/>
          <w:szCs w:val="28"/>
        </w:rPr>
      </w:r>
      <w:r>
        <w:rPr>
          <w:sz w:val="28"/>
          <w:szCs w:val="28"/>
        </w:rPr>
      </w:r>
    </w:p>
    <w:p>
      <w:pPr>
        <w:pBdr>
          <w:top w:val="none" w:color="000000" w:sz="4" w:space="0"/>
          <w:left w:val="none" w:color="000000" w:sz="4" w:space="0"/>
          <w:bottom w:val="none" w:color="000000" w:sz="4" w:space="0"/>
          <w:right w:val="none" w:color="000000" w:sz="4" w:space="0"/>
        </w:pBdr>
        <w:spacing w:line="288" w:lineRule="atLeast"/>
        <w:ind w:firstLine="540"/>
        <w:jc w:val="both"/>
        <w:rPr>
          <w:sz w:val="28"/>
          <w:szCs w:val="28"/>
        </w:rPr>
      </w:pPr>
      <w:r>
        <w:rPr>
          <w:color w:val="000000"/>
          <w:sz w:val="28"/>
          <w:szCs w:val="28"/>
        </w:rPr>
        <w:t xml:space="preserve">Для обеспечения необходимого уровня охраны труда в производственных коллективах будет организовано обучение по охране труда руководителей и работников организаций.</w:t>
      </w:r>
      <w:r>
        <w:rPr>
          <w:sz w:val="28"/>
          <w:szCs w:val="28"/>
        </w:rPr>
      </w:r>
      <w:r>
        <w:rPr>
          <w:sz w:val="28"/>
          <w:szCs w:val="28"/>
        </w:rPr>
      </w:r>
    </w:p>
    <w:p>
      <w:pPr>
        <w:pBdr>
          <w:top w:val="none" w:color="000000" w:sz="4" w:space="0"/>
          <w:left w:val="none" w:color="000000" w:sz="4" w:space="0"/>
          <w:bottom w:val="none" w:color="000000" w:sz="4" w:space="0"/>
          <w:right w:val="none" w:color="000000" w:sz="4" w:space="0"/>
        </w:pBdr>
        <w:spacing w:line="288" w:lineRule="atLeast"/>
        <w:ind w:firstLine="540"/>
        <w:jc w:val="both"/>
        <w:rPr>
          <w:sz w:val="28"/>
          <w:szCs w:val="28"/>
        </w:rPr>
      </w:pPr>
      <w:r>
        <w:rPr>
          <w:color w:val="000000"/>
          <w:sz w:val="28"/>
          <w:szCs w:val="28"/>
        </w:rPr>
        <w:t xml:space="preserve">Отдельное внимание будет уделено информационно-разъяснительной работе с руководителями и специалистами организаций, индивидуальными предпринимателями, имеющими наемных работников, по соблюдению трудового законодательства.</w:t>
      </w:r>
      <w:r>
        <w:rPr>
          <w:sz w:val="28"/>
          <w:szCs w:val="28"/>
        </w:rPr>
      </w:r>
      <w:r>
        <w:rPr>
          <w:sz w:val="28"/>
          <w:szCs w:val="28"/>
        </w:rPr>
      </w:r>
    </w:p>
    <w:p>
      <w:pPr>
        <w:widowControl w:val="off"/>
        <w:ind w:firstLine="540"/>
        <w:jc w:val="both"/>
        <w:rPr>
          <w:sz w:val="28"/>
          <w:szCs w:val="28"/>
        </w:rPr>
      </w:pPr>
      <w:r>
        <w:rPr>
          <w:sz w:val="28"/>
          <w:szCs w:val="28"/>
        </w:rPr>
        <w:t xml:space="preserve">В целях развития наметившихся положительных тенденций в области охраны труда, сохранения жизни и здоровья работающих, обеспечения здоровых и безопасных условий </w:t>
      </w:r>
      <w:r>
        <w:rPr>
          <w:sz w:val="28"/>
          <w:szCs w:val="28"/>
        </w:rPr>
        <w:t xml:space="preserve">труда необходимо продолжить выполнение   мероприятий по совершенствованию системы управления охраной труда, развитию социального партнерства и усилению роли общественного контроля в сфере охраны труда, повышению эффективности обучения, информированию и про</w:t>
      </w:r>
      <w:r>
        <w:rPr>
          <w:sz w:val="28"/>
          <w:szCs w:val="28"/>
        </w:rPr>
        <w:t xml:space="preserve">паганде охраны труда, развитию обязательного социального страхования от несчастных случаев на производстве и профессиональных заболеваний, обеспечению работников сертифицированными средствами индивидуальной защиты, соответствующими современным требованиям.</w:t>
      </w:r>
      <w:r>
        <w:rPr>
          <w:sz w:val="28"/>
          <w:szCs w:val="28"/>
        </w:rPr>
      </w:r>
      <w:r>
        <w:rPr>
          <w:sz w:val="28"/>
          <w:szCs w:val="28"/>
        </w:rPr>
      </w:r>
    </w:p>
    <w:p>
      <w:pPr>
        <w:widowControl w:val="off"/>
        <w:ind w:firstLine="540"/>
        <w:jc w:val="both"/>
        <w:rPr>
          <w:sz w:val="28"/>
          <w:szCs w:val="28"/>
        </w:rPr>
      </w:pPr>
      <w:r>
        <w:rPr>
          <w:sz w:val="28"/>
          <w:szCs w:val="28"/>
        </w:rPr>
      </w:r>
      <w:r>
        <w:rPr>
          <w:sz w:val="28"/>
          <w:szCs w:val="28"/>
        </w:rPr>
      </w:r>
      <w:r>
        <w:rPr>
          <w:sz w:val="28"/>
          <w:szCs w:val="28"/>
        </w:rPr>
      </w:r>
    </w:p>
    <w:p>
      <w:pPr>
        <w:widowControl w:val="off"/>
        <w:jc w:val="center"/>
        <w:outlineLvl w:val="2"/>
        <w:rPr>
          <w:sz w:val="28"/>
          <w:szCs w:val="28"/>
        </w:rPr>
      </w:pPr>
      <w:r>
        <w:rPr>
          <w:sz w:val="28"/>
          <w:szCs w:val="28"/>
        </w:rPr>
        <w:t xml:space="preserve">3. Общая характеристика Подпрограммы 2.</w:t>
      </w:r>
      <w:r>
        <w:rPr>
          <w:sz w:val="28"/>
          <w:szCs w:val="28"/>
        </w:rPr>
      </w:r>
      <w:r>
        <w:rPr>
          <w:sz w:val="28"/>
          <w:szCs w:val="28"/>
        </w:rPr>
      </w:r>
    </w:p>
    <w:p>
      <w:pPr>
        <w:widowControl w:val="off"/>
        <w:jc w:val="center"/>
        <w:outlineLvl w:val="2"/>
        <w:rPr>
          <w:sz w:val="28"/>
          <w:szCs w:val="28"/>
        </w:rPr>
      </w:pPr>
      <w:r>
        <w:rPr>
          <w:sz w:val="28"/>
          <w:szCs w:val="28"/>
        </w:rPr>
      </w:r>
      <w:r>
        <w:rPr>
          <w:sz w:val="28"/>
          <w:szCs w:val="28"/>
        </w:rPr>
      </w:r>
      <w:r>
        <w:rPr>
          <w:sz w:val="28"/>
          <w:szCs w:val="28"/>
        </w:rPr>
      </w:r>
    </w:p>
    <w:p>
      <w:pPr>
        <w:widowControl w:val="off"/>
        <w:jc w:val="center"/>
        <w:outlineLvl w:val="3"/>
        <w:rPr>
          <w:sz w:val="28"/>
          <w:szCs w:val="28"/>
        </w:rPr>
      </w:pPr>
      <w:r>
        <w:rPr>
          <w:sz w:val="28"/>
          <w:szCs w:val="28"/>
        </w:rPr>
        <w:t xml:space="preserve">3.1. Приоритеты муниципальной политики в сфере реализации</w:t>
      </w:r>
      <w:r>
        <w:rPr>
          <w:sz w:val="28"/>
          <w:szCs w:val="28"/>
        </w:rPr>
      </w:r>
      <w:r>
        <w:rPr>
          <w:sz w:val="28"/>
          <w:szCs w:val="28"/>
        </w:rPr>
      </w:r>
    </w:p>
    <w:p>
      <w:pPr>
        <w:widowControl w:val="off"/>
        <w:jc w:val="center"/>
        <w:rPr>
          <w:sz w:val="28"/>
          <w:szCs w:val="28"/>
        </w:rPr>
      </w:pPr>
      <w:r>
        <w:rPr>
          <w:sz w:val="28"/>
          <w:szCs w:val="28"/>
        </w:rPr>
        <w:t xml:space="preserve">Подпрограммы 2.</w:t>
      </w:r>
      <w:r>
        <w:rPr>
          <w:sz w:val="28"/>
          <w:szCs w:val="28"/>
        </w:rPr>
      </w:r>
      <w:r>
        <w:rPr>
          <w:sz w:val="28"/>
          <w:szCs w:val="28"/>
        </w:rPr>
      </w:r>
    </w:p>
    <w:p>
      <w:pPr>
        <w:pStyle w:val="866"/>
        <w:jc w:val="both"/>
      </w:pPr>
    </w:p>
    <w:p>
      <w:pPr>
        <w:pStyle w:val="866"/>
        <w:ind w:firstLine="539"/>
        <w:jc w:val="both"/>
        <w:rPr>
          <w:sz w:val="28"/>
          <w:szCs w:val="28"/>
        </w:rPr>
      </w:pPr>
      <w:r>
        <w:rPr>
          <w:sz w:val="28"/>
          <w:szCs w:val="28"/>
        </w:rPr>
        <w:t xml:space="preserve">В число основных приоритетных направ</w:t>
      </w:r>
      <w:r>
        <w:rPr>
          <w:sz w:val="28"/>
          <w:szCs w:val="28"/>
        </w:rPr>
        <w:t xml:space="preserve">лений деятельности по сохранению здоровья и сокращению смертности населения трудоспособного возраста входят: принятие мер по улучшению условий и охраны труда работающего населения, профилактике и снижению профессиональных рисков, проведению периодических п</w:t>
      </w:r>
      <w:r>
        <w:rPr>
          <w:sz w:val="28"/>
          <w:szCs w:val="28"/>
        </w:rPr>
        <w:t xml:space="preserve">рофессиональных медицинских осмотров работников, а также содействие органам государственного надзора и контроля в повышении эффективности обеспечения соблюдения трудового законодательства и иных нормативных правовых актов, содержащих нормы трудового права.</w:t>
      </w:r>
      <w:r>
        <w:rPr>
          <w:sz w:val="28"/>
          <w:szCs w:val="28"/>
        </w:rPr>
      </w:r>
      <w:r>
        <w:rPr>
          <w:sz w:val="28"/>
          <w:szCs w:val="28"/>
        </w:rPr>
      </w:r>
    </w:p>
    <w:p>
      <w:pPr>
        <w:pStyle w:val="866"/>
        <w:ind w:firstLine="539"/>
        <w:jc w:val="both"/>
        <w:rPr>
          <w:sz w:val="28"/>
          <w:szCs w:val="28"/>
        </w:rPr>
      </w:pPr>
      <w:r>
        <w:rPr>
          <w:sz w:val="28"/>
          <w:szCs w:val="28"/>
        </w:rPr>
        <w:t xml:space="preserve">Одними из целей </w:t>
      </w:r>
      <w:hyperlink r:id="rId15" w:tooltip="consultantplus://offline/ref=D8856F0DDC743BCA27D2495BD9EC14CAD0BC40382EC27F071992154D13BFA9894787903F7EB1ECCC6D36EBv050K" w:history="1">
        <w:r>
          <w:rPr>
            <w:sz w:val="28"/>
            <w:szCs w:val="28"/>
          </w:rPr>
          <w:t xml:space="preserve">Стратегии</w:t>
        </w:r>
      </w:hyperlink>
      <w:r>
        <w:rPr>
          <w:sz w:val="28"/>
          <w:szCs w:val="28"/>
        </w:rPr>
        <w:t xml:space="preserve"> развития сферы труда и занятости населения Алтайского края и города Новоалтайска на период до 2035 года являются соде</w:t>
      </w:r>
      <w:r>
        <w:rPr>
          <w:sz w:val="28"/>
          <w:szCs w:val="28"/>
        </w:rPr>
        <w:t xml:space="preserve">йствие сохранению и созданию новых рабочих мест, в том числе высокопроизводительных, отвечающих стандартам социальной ответственности и обеспечивающих эффективную занятость граждан; разработка и реализация мер по улучшению условий и охраны труда, снижению </w:t>
      </w:r>
      <w:r>
        <w:rPr>
          <w:sz w:val="28"/>
          <w:szCs w:val="28"/>
        </w:rPr>
        <w:t xml:space="preserve">риска смертности и травматизма на производстве, профессиональных заболеваний; внедрение культуры безопасного труда.</w:t>
      </w:r>
      <w:r>
        <w:rPr>
          <w:sz w:val="28"/>
          <w:szCs w:val="28"/>
        </w:rPr>
      </w:r>
      <w:r>
        <w:rPr>
          <w:sz w:val="28"/>
          <w:szCs w:val="28"/>
        </w:rPr>
      </w:r>
    </w:p>
    <w:p>
      <w:pPr>
        <w:pStyle w:val="866"/>
        <w:ind w:firstLine="539"/>
        <w:jc w:val="both"/>
        <w:rPr>
          <w:sz w:val="28"/>
          <w:szCs w:val="28"/>
        </w:rPr>
      </w:pPr>
      <w:r>
        <w:rPr>
          <w:sz w:val="28"/>
          <w:szCs w:val="28"/>
        </w:rPr>
        <w:t xml:space="preserve">Достижение указанных целей предполагается через решение задачи повышения качества организации рабочих мест и трудовой жизни населения края путем создания целостной и эффективной системы управления качеством рабочих мест, включающей:</w:t>
      </w:r>
      <w:r>
        <w:rPr>
          <w:sz w:val="28"/>
          <w:szCs w:val="28"/>
        </w:rPr>
      </w:r>
      <w:r>
        <w:rPr>
          <w:sz w:val="28"/>
          <w:szCs w:val="28"/>
        </w:rPr>
      </w:r>
    </w:p>
    <w:p>
      <w:pPr>
        <w:pStyle w:val="866"/>
        <w:ind w:firstLine="539"/>
        <w:jc w:val="both"/>
        <w:rPr>
          <w:sz w:val="28"/>
          <w:szCs w:val="28"/>
        </w:rPr>
      </w:pPr>
      <w:r>
        <w:rPr>
          <w:sz w:val="28"/>
          <w:szCs w:val="28"/>
        </w:rPr>
        <w:t xml:space="preserve">- повышение мотивации работодателей к улучшению качества рабочих мест;</w:t>
      </w:r>
      <w:r>
        <w:rPr>
          <w:sz w:val="28"/>
          <w:szCs w:val="28"/>
        </w:rPr>
      </w:r>
      <w:r>
        <w:rPr>
          <w:sz w:val="28"/>
          <w:szCs w:val="28"/>
        </w:rPr>
      </w:r>
    </w:p>
    <w:p>
      <w:pPr>
        <w:pStyle w:val="866"/>
        <w:ind w:firstLine="539"/>
        <w:jc w:val="both"/>
        <w:rPr>
          <w:sz w:val="28"/>
          <w:szCs w:val="28"/>
        </w:rPr>
      </w:pPr>
      <w:r>
        <w:rPr>
          <w:sz w:val="28"/>
          <w:szCs w:val="28"/>
        </w:rPr>
        <w:t xml:space="preserve">- создание безопасных и комфортных условий труда;</w:t>
      </w:r>
      <w:r>
        <w:rPr>
          <w:sz w:val="28"/>
          <w:szCs w:val="28"/>
        </w:rPr>
      </w:r>
      <w:r>
        <w:rPr>
          <w:sz w:val="28"/>
          <w:szCs w:val="28"/>
        </w:rPr>
      </w:r>
    </w:p>
    <w:p>
      <w:pPr>
        <w:pStyle w:val="866"/>
        <w:ind w:firstLine="539"/>
        <w:jc w:val="both"/>
        <w:rPr>
          <w:sz w:val="28"/>
          <w:szCs w:val="28"/>
        </w:rPr>
      </w:pPr>
      <w:r>
        <w:rPr>
          <w:sz w:val="28"/>
          <w:szCs w:val="28"/>
        </w:rPr>
        <w:t xml:space="preserve">- совершенствование системы управления охраной труда, основанной на реализации превентивных мер по сокращению производственного травматизма и профессиональной заболеваемости.</w:t>
      </w:r>
      <w:r>
        <w:rPr>
          <w:sz w:val="28"/>
          <w:szCs w:val="28"/>
        </w:rPr>
      </w:r>
      <w:r>
        <w:rPr>
          <w:sz w:val="28"/>
          <w:szCs w:val="28"/>
        </w:rPr>
      </w:r>
    </w:p>
    <w:p>
      <w:pPr>
        <w:widowControl w:val="off"/>
        <w:ind w:firstLine="540"/>
        <w:jc w:val="both"/>
        <w:rPr>
          <w:sz w:val="28"/>
          <w:szCs w:val="28"/>
          <w:highlight w:val="magenta"/>
        </w:rPr>
      </w:pPr>
      <w:r>
        <w:rPr>
          <w:sz w:val="28"/>
          <w:szCs w:val="28"/>
          <w:highlight w:val="magenta"/>
        </w:rPr>
      </w:r>
      <w:r>
        <w:rPr>
          <w:sz w:val="28"/>
          <w:szCs w:val="28"/>
          <w:highlight w:val="magenta"/>
        </w:rPr>
      </w:r>
      <w:r>
        <w:rPr>
          <w:sz w:val="28"/>
          <w:szCs w:val="28"/>
          <w:highlight w:val="magenta"/>
        </w:rPr>
      </w:r>
    </w:p>
    <w:p>
      <w:pPr>
        <w:widowControl w:val="off"/>
        <w:jc w:val="center"/>
        <w:outlineLvl w:val="3"/>
        <w:rPr>
          <w:sz w:val="28"/>
          <w:szCs w:val="28"/>
        </w:rPr>
      </w:pPr>
      <w:r>
        <w:rPr>
          <w:sz w:val="28"/>
          <w:szCs w:val="28"/>
        </w:rPr>
        <w:t xml:space="preserve">3.2. Характеристика цели, задач и конечных результатов </w:t>
      </w:r>
      <w:r>
        <w:rPr>
          <w:sz w:val="28"/>
          <w:szCs w:val="28"/>
        </w:rPr>
      </w:r>
      <w:r>
        <w:rPr>
          <w:sz w:val="28"/>
          <w:szCs w:val="28"/>
        </w:rPr>
      </w:r>
    </w:p>
    <w:p>
      <w:pPr>
        <w:widowControl w:val="off"/>
        <w:jc w:val="center"/>
        <w:outlineLvl w:val="3"/>
        <w:rPr>
          <w:sz w:val="28"/>
          <w:szCs w:val="28"/>
        </w:rPr>
      </w:pPr>
      <w:r>
        <w:rPr>
          <w:sz w:val="28"/>
          <w:szCs w:val="28"/>
        </w:rPr>
        <w:t xml:space="preserve">реализации Подпрограммы 2.</w:t>
      </w:r>
      <w:r>
        <w:rPr>
          <w:sz w:val="28"/>
          <w:szCs w:val="28"/>
        </w:rPr>
      </w:r>
      <w:r>
        <w:rPr>
          <w:sz w:val="28"/>
          <w:szCs w:val="28"/>
        </w:rPr>
      </w:r>
    </w:p>
    <w:p>
      <w:pPr>
        <w:widowControl w:val="off"/>
        <w:jc w:val="both"/>
      </w:pPr>
    </w:p>
    <w:p>
      <w:pPr>
        <w:widowControl w:val="off"/>
        <w:ind w:firstLine="540"/>
        <w:jc w:val="both"/>
        <w:rPr>
          <w:sz w:val="28"/>
          <w:szCs w:val="28"/>
        </w:rPr>
      </w:pPr>
      <w:r>
        <w:rPr>
          <w:sz w:val="28"/>
          <w:szCs w:val="28"/>
        </w:rPr>
        <w:t xml:space="preserve">Целью Подпрограммы 2 является</w:t>
      </w:r>
      <w:r>
        <w:t xml:space="preserve"> </w:t>
      </w:r>
      <w:r>
        <w:rPr>
          <w:sz w:val="28"/>
          <w:szCs w:val="28"/>
        </w:rPr>
        <w:t xml:space="preserve">улучшение условий и охраны труда у работодателей города Новоалтайска и, как следствие, снижение уровня производственного травматизма. </w:t>
      </w:r>
      <w:r>
        <w:rPr>
          <w:sz w:val="28"/>
          <w:szCs w:val="28"/>
        </w:rPr>
      </w:r>
      <w:r>
        <w:rPr>
          <w:sz w:val="28"/>
          <w:szCs w:val="28"/>
        </w:rPr>
      </w:r>
    </w:p>
    <w:p>
      <w:pPr>
        <w:framePr w:hSpace="180" w:wrap="around" w:vAnchor="text" w:hAnchor="text" w:y="1"/>
        <w:widowControl w:val="off"/>
        <w:ind w:firstLine="540"/>
        <w:jc w:val="both"/>
        <w:rPr>
          <w:sz w:val="28"/>
          <w:szCs w:val="28"/>
        </w:rPr>
      </w:pPr>
      <w:r>
        <w:rPr>
          <w:sz w:val="28"/>
          <w:szCs w:val="28"/>
        </w:rPr>
        <w:t xml:space="preserve">Достижение поставленной цели осуществляется посредством решения следующих задач:</w:t>
      </w:r>
      <w:r>
        <w:rPr>
          <w:sz w:val="28"/>
          <w:szCs w:val="28"/>
        </w:rPr>
      </w:r>
      <w:r>
        <w:rPr>
          <w:sz w:val="28"/>
          <w:szCs w:val="28"/>
        </w:rPr>
      </w:r>
    </w:p>
    <w:p>
      <w:pPr>
        <w:framePr w:hSpace="180" w:wrap="around" w:vAnchor="text" w:hAnchor="text" w:y="1"/>
        <w:widowControl w:val="off"/>
        <w:ind w:firstLine="540"/>
        <w:jc w:val="both"/>
        <w:rPr>
          <w:sz w:val="28"/>
          <w:szCs w:val="28"/>
        </w:rPr>
      </w:pPr>
      <w:r>
        <w:rPr>
          <w:sz w:val="28"/>
          <w:szCs w:val="28"/>
        </w:rPr>
        <w:t xml:space="preserve">1. Обеспечение оценки условий труда работников и получения работниками объективной информации о состоянии условий и охраны труда на рабочих местах.</w:t>
      </w:r>
      <w:r>
        <w:rPr>
          <w:sz w:val="28"/>
          <w:szCs w:val="28"/>
        </w:rPr>
      </w:r>
      <w:r>
        <w:rPr>
          <w:sz w:val="28"/>
          <w:szCs w:val="28"/>
        </w:rPr>
      </w:r>
    </w:p>
    <w:p>
      <w:pPr>
        <w:widowControl w:val="off"/>
        <w:ind w:firstLine="540"/>
        <w:jc w:val="both"/>
        <w:rPr>
          <w:sz w:val="28"/>
          <w:szCs w:val="28"/>
        </w:rPr>
      </w:pPr>
      <w:r>
        <w:rPr>
          <w:sz w:val="28"/>
          <w:szCs w:val="28"/>
        </w:rPr>
        <w:t xml:space="preserve">2. Обеспечение непрерывной подготовки работников по вопросам охраны труда и пожарной безопасности</w:t>
      </w:r>
      <w:r>
        <w:t xml:space="preserve"> </w:t>
      </w:r>
      <w:r>
        <w:rPr>
          <w:sz w:val="28"/>
          <w:szCs w:val="28"/>
        </w:rPr>
        <w:t xml:space="preserve">на основе современных технологий обучения.</w:t>
      </w:r>
      <w:r>
        <w:rPr>
          <w:sz w:val="28"/>
          <w:szCs w:val="28"/>
        </w:rPr>
      </w:r>
      <w:r>
        <w:rPr>
          <w:sz w:val="28"/>
          <w:szCs w:val="28"/>
        </w:rPr>
      </w:r>
    </w:p>
    <w:p>
      <w:pPr>
        <w:widowControl w:val="off"/>
        <w:ind w:firstLine="540"/>
        <w:jc w:val="both"/>
        <w:rPr>
          <w:sz w:val="28"/>
          <w:szCs w:val="28"/>
        </w:rPr>
      </w:pPr>
      <w:r>
        <w:rPr>
          <w:sz w:val="28"/>
          <w:szCs w:val="28"/>
        </w:rPr>
        <w:t xml:space="preserve">3. Информационное обеспечение и пропаганда охраны труда.</w:t>
      </w:r>
      <w:r>
        <w:rPr>
          <w:sz w:val="28"/>
          <w:szCs w:val="28"/>
        </w:rPr>
      </w:r>
      <w:r>
        <w:rPr>
          <w:sz w:val="28"/>
          <w:szCs w:val="28"/>
        </w:rPr>
      </w:r>
    </w:p>
    <w:p>
      <w:pPr>
        <w:widowControl w:val="off"/>
        <w:ind w:firstLine="540"/>
        <w:jc w:val="both"/>
        <w:rPr>
          <w:sz w:val="28"/>
          <w:szCs w:val="28"/>
        </w:rPr>
      </w:pPr>
      <w:r>
        <w:rPr>
          <w:sz w:val="28"/>
          <w:szCs w:val="28"/>
        </w:rPr>
        <w:t xml:space="preserve">В результате реализации Подпрограммы 2 ожидается:</w:t>
      </w:r>
      <w:r>
        <w:rPr>
          <w:sz w:val="28"/>
          <w:szCs w:val="28"/>
        </w:rPr>
      </w:r>
      <w:r>
        <w:rPr>
          <w:sz w:val="28"/>
          <w:szCs w:val="28"/>
        </w:rPr>
      </w:r>
    </w:p>
    <w:p>
      <w:pPr>
        <w:widowControl w:val="off"/>
        <w:ind w:firstLine="540"/>
        <w:jc w:val="both"/>
        <w:rPr>
          <w:sz w:val="28"/>
          <w:szCs w:val="28"/>
        </w:rPr>
      </w:pPr>
      <w:r>
        <w:rPr>
          <w:sz w:val="28"/>
          <w:szCs w:val="28"/>
        </w:rPr>
        <w:t xml:space="preserve">- полный охват процедурой  специальной оценки условий труда рабочих мест в учреждениях, финансируемых из бюджета городского округа; </w:t>
      </w:r>
      <w:r>
        <w:rPr>
          <w:sz w:val="28"/>
          <w:szCs w:val="28"/>
        </w:rPr>
      </w:r>
      <w:r>
        <w:rPr>
          <w:sz w:val="28"/>
          <w:szCs w:val="28"/>
        </w:rPr>
      </w:r>
    </w:p>
    <w:p>
      <w:pPr>
        <w:widowControl w:val="off"/>
        <w:ind w:firstLine="540"/>
        <w:jc w:val="both"/>
        <w:rPr>
          <w:sz w:val="28"/>
          <w:szCs w:val="28"/>
        </w:rPr>
      </w:pPr>
      <w:r>
        <w:rPr>
          <w:sz w:val="28"/>
          <w:szCs w:val="28"/>
        </w:rPr>
        <w:t xml:space="preserve">- проведение ежегодно не менее 12 проверок соблюдения трудового законодательства в  подведомственных организациях;</w:t>
      </w:r>
      <w:r>
        <w:rPr>
          <w:sz w:val="28"/>
          <w:szCs w:val="28"/>
        </w:rPr>
      </w:r>
      <w:r>
        <w:rPr>
          <w:sz w:val="28"/>
          <w:szCs w:val="28"/>
        </w:rPr>
      </w:r>
    </w:p>
    <w:p>
      <w:pPr>
        <w:widowControl w:val="off"/>
        <w:ind w:firstLine="540"/>
        <w:jc w:val="both"/>
        <w:rPr>
          <w:sz w:val="28"/>
          <w:szCs w:val="28"/>
        </w:rPr>
      </w:pPr>
      <w:r>
        <w:rPr>
          <w:sz w:val="28"/>
          <w:szCs w:val="28"/>
        </w:rPr>
        <w:t xml:space="preserve">- отсутствие несчастных случаев на производстве в учреждениях, финансируемых из бюджета городского округа, с утратой трудоспособности на один рабочий день и более;</w:t>
      </w:r>
      <w:r>
        <w:rPr>
          <w:sz w:val="28"/>
          <w:szCs w:val="28"/>
        </w:rPr>
      </w:r>
      <w:r>
        <w:rPr>
          <w:sz w:val="28"/>
          <w:szCs w:val="28"/>
        </w:rPr>
      </w:r>
    </w:p>
    <w:p>
      <w:pPr>
        <w:widowControl w:val="off"/>
        <w:ind w:firstLine="540"/>
        <w:rPr>
          <w:sz w:val="28"/>
          <w:szCs w:val="28"/>
        </w:rPr>
      </w:pPr>
      <w:r>
        <w:rPr>
          <w:sz w:val="28"/>
          <w:szCs w:val="28"/>
        </w:rPr>
        <w:t xml:space="preserve">- организация  не менее шести информационно-методических мероприятий в год. </w:t>
      </w:r>
      <w:r>
        <w:rPr>
          <w:sz w:val="28"/>
          <w:szCs w:val="28"/>
        </w:rPr>
      </w:r>
      <w:r>
        <w:rPr>
          <w:sz w:val="28"/>
          <w:szCs w:val="28"/>
        </w:rPr>
      </w:r>
    </w:p>
    <w:p>
      <w:pPr>
        <w:framePr w:hSpace="180" w:wrap="around" w:vAnchor="text" w:hAnchor="text" w:y="1"/>
        <w:widowControl w:val="off"/>
        <w:ind w:firstLine="540"/>
        <w:jc w:val="both"/>
        <w:rPr>
          <w:sz w:val="28"/>
          <w:szCs w:val="28"/>
        </w:rPr>
      </w:pPr>
      <w:r>
        <w:rPr>
          <w:sz w:val="28"/>
          <w:szCs w:val="28"/>
        </w:rPr>
      </w:r>
      <w:r>
        <w:rPr>
          <w:sz w:val="28"/>
          <w:szCs w:val="28"/>
        </w:rPr>
      </w:r>
      <w:r>
        <w:rPr>
          <w:sz w:val="28"/>
          <w:szCs w:val="28"/>
        </w:rPr>
      </w:r>
    </w:p>
    <w:p>
      <w:pPr>
        <w:jc w:val="center"/>
        <w:rPr>
          <w:sz w:val="28"/>
          <w:szCs w:val="28"/>
        </w:rPr>
      </w:pPr>
      <w:r>
        <w:rPr>
          <w:sz w:val="28"/>
          <w:szCs w:val="28"/>
        </w:rPr>
        <w:t xml:space="preserve">Информация о порядке расчета значений индикаторов </w:t>
      </w:r>
      <w:r>
        <w:rPr>
          <w:sz w:val="28"/>
          <w:szCs w:val="28"/>
        </w:rPr>
      </w:r>
      <w:r>
        <w:rPr>
          <w:sz w:val="28"/>
          <w:szCs w:val="28"/>
        </w:rPr>
      </w:r>
    </w:p>
    <w:p>
      <w:pPr>
        <w:jc w:val="center"/>
        <w:rPr>
          <w:sz w:val="28"/>
          <w:szCs w:val="28"/>
        </w:rPr>
      </w:pPr>
      <w:r>
        <w:rPr>
          <w:sz w:val="28"/>
          <w:szCs w:val="28"/>
        </w:rPr>
        <w:t xml:space="preserve">Подпрограммы 2.</w:t>
      </w:r>
      <w:r>
        <w:rPr>
          <w:sz w:val="28"/>
          <w:szCs w:val="28"/>
        </w:rPr>
      </w:r>
      <w:r>
        <w:rPr>
          <w:sz w:val="28"/>
          <w:szCs w:val="28"/>
        </w:rPr>
      </w:r>
    </w:p>
    <w:p>
      <w:pPr>
        <w:pStyle w:val="866"/>
        <w:ind w:firstLine="540"/>
        <w:jc w:val="center"/>
      </w:pPr>
    </w:p>
    <w:tbl>
      <w:tblPr>
        <w:tblW w:w="99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40"/>
        <w:gridCol w:w="3489"/>
        <w:gridCol w:w="3774"/>
        <w:gridCol w:w="2163"/>
      </w:tblGrid>
      <w:tr>
        <w:trPr/>
        <w:tblPrEx/>
        <w:tc>
          <w:tcPr>
            <w:tcW w:w="540" w:type="dxa"/>
            <w:noWrap w:val="false"/>
            <w:textDirection w:val="lrTb"/>
          </w:tcPr>
          <w:p>
            <w:pPr>
              <w:pStyle w:val="866"/>
              <w:jc w:val="center"/>
              <w:rPr>
                <w:szCs w:val="24"/>
              </w:rPr>
            </w:pPr>
            <w:r>
              <w:rPr>
                <w:szCs w:val="24"/>
              </w:rPr>
              <w:t xml:space="preserve">№ п/п</w:t>
            </w:r>
            <w:r>
              <w:rPr>
                <w:szCs w:val="24"/>
              </w:rPr>
            </w:r>
            <w:r>
              <w:rPr>
                <w:szCs w:val="24"/>
              </w:rPr>
            </w:r>
          </w:p>
        </w:tc>
        <w:tc>
          <w:tcPr>
            <w:tcW w:w="3489" w:type="dxa"/>
            <w:noWrap w:val="false"/>
            <w:textDirection w:val="lrTb"/>
          </w:tcPr>
          <w:p>
            <w:pPr>
              <w:pStyle w:val="866"/>
              <w:jc w:val="center"/>
              <w:rPr>
                <w:szCs w:val="24"/>
              </w:rPr>
            </w:pPr>
            <w:r>
              <w:rPr>
                <w:szCs w:val="24"/>
              </w:rPr>
              <w:t xml:space="preserve">Наименование индикатора</w:t>
            </w:r>
            <w:r>
              <w:rPr>
                <w:szCs w:val="24"/>
              </w:rPr>
            </w:r>
            <w:r>
              <w:rPr>
                <w:szCs w:val="24"/>
              </w:rPr>
            </w:r>
          </w:p>
        </w:tc>
        <w:tc>
          <w:tcPr>
            <w:tcW w:w="3774" w:type="dxa"/>
            <w:noWrap w:val="false"/>
            <w:textDirection w:val="lrTb"/>
          </w:tcPr>
          <w:p>
            <w:pPr>
              <w:pStyle w:val="866"/>
              <w:jc w:val="center"/>
              <w:rPr>
                <w:szCs w:val="24"/>
              </w:rPr>
            </w:pPr>
            <w:r>
              <w:rPr>
                <w:szCs w:val="24"/>
              </w:rPr>
              <w:t xml:space="preserve">Методика расчета значения целевого индикатора</w:t>
            </w:r>
            <w:r>
              <w:rPr>
                <w:szCs w:val="24"/>
              </w:rPr>
            </w:r>
            <w:r>
              <w:rPr>
                <w:szCs w:val="24"/>
              </w:rPr>
            </w:r>
          </w:p>
        </w:tc>
        <w:tc>
          <w:tcPr>
            <w:tcW w:w="2163" w:type="dxa"/>
            <w:noWrap w:val="false"/>
            <w:textDirection w:val="lrTb"/>
          </w:tcPr>
          <w:p>
            <w:pPr>
              <w:pStyle w:val="866"/>
              <w:jc w:val="center"/>
              <w:rPr>
                <w:szCs w:val="24"/>
              </w:rPr>
            </w:pPr>
            <w:r>
              <w:rPr>
                <w:szCs w:val="24"/>
              </w:rPr>
              <w:t xml:space="preserve">Источник получения данных</w:t>
            </w:r>
            <w:r>
              <w:rPr>
                <w:szCs w:val="24"/>
              </w:rPr>
            </w:r>
            <w:r>
              <w:rPr>
                <w:szCs w:val="24"/>
              </w:rPr>
            </w:r>
          </w:p>
        </w:tc>
      </w:tr>
      <w:tr>
        <w:trPr>
          <w:trHeight w:val="201"/>
        </w:trPr>
        <w:tblPrEx/>
        <w:tc>
          <w:tcPr>
            <w:tcW w:w="540" w:type="dxa"/>
            <w:noWrap w:val="false"/>
            <w:textDirection w:val="lrTb"/>
          </w:tcPr>
          <w:p>
            <w:pPr>
              <w:pStyle w:val="866"/>
              <w:jc w:val="center"/>
              <w:rPr>
                <w:szCs w:val="24"/>
              </w:rPr>
            </w:pPr>
            <w:r>
              <w:rPr>
                <w:szCs w:val="24"/>
              </w:rPr>
              <w:t xml:space="preserve">1</w:t>
            </w:r>
            <w:r>
              <w:rPr>
                <w:szCs w:val="24"/>
              </w:rPr>
            </w:r>
            <w:r>
              <w:rPr>
                <w:szCs w:val="24"/>
              </w:rPr>
            </w:r>
          </w:p>
        </w:tc>
        <w:tc>
          <w:tcPr>
            <w:tcW w:w="3489" w:type="dxa"/>
            <w:noWrap w:val="false"/>
            <w:textDirection w:val="lrTb"/>
          </w:tcPr>
          <w:p>
            <w:pPr>
              <w:pStyle w:val="866"/>
              <w:jc w:val="center"/>
              <w:rPr>
                <w:szCs w:val="24"/>
              </w:rPr>
            </w:pPr>
            <w:r>
              <w:rPr>
                <w:szCs w:val="24"/>
              </w:rPr>
              <w:t xml:space="preserve">2</w:t>
            </w:r>
            <w:r>
              <w:rPr>
                <w:szCs w:val="24"/>
              </w:rPr>
            </w:r>
            <w:r>
              <w:rPr>
                <w:szCs w:val="24"/>
              </w:rPr>
            </w:r>
          </w:p>
        </w:tc>
        <w:tc>
          <w:tcPr>
            <w:tcW w:w="3774" w:type="dxa"/>
            <w:noWrap w:val="false"/>
            <w:textDirection w:val="lrTb"/>
          </w:tcPr>
          <w:p>
            <w:pPr>
              <w:pStyle w:val="866"/>
              <w:jc w:val="center"/>
              <w:rPr>
                <w:szCs w:val="24"/>
              </w:rPr>
            </w:pPr>
            <w:r>
              <w:rPr>
                <w:szCs w:val="24"/>
              </w:rPr>
              <w:t xml:space="preserve">3</w:t>
            </w:r>
            <w:r>
              <w:rPr>
                <w:szCs w:val="24"/>
              </w:rPr>
            </w:r>
            <w:r>
              <w:rPr>
                <w:szCs w:val="24"/>
              </w:rPr>
            </w:r>
          </w:p>
        </w:tc>
        <w:tc>
          <w:tcPr>
            <w:tcW w:w="2163" w:type="dxa"/>
            <w:noWrap w:val="false"/>
            <w:textDirection w:val="lrTb"/>
          </w:tcPr>
          <w:p>
            <w:pPr>
              <w:pStyle w:val="866"/>
              <w:jc w:val="center"/>
              <w:rPr>
                <w:szCs w:val="24"/>
              </w:rPr>
            </w:pPr>
            <w:r>
              <w:rPr>
                <w:szCs w:val="24"/>
              </w:rPr>
              <w:t xml:space="preserve">4</w:t>
            </w:r>
            <w:r>
              <w:rPr>
                <w:szCs w:val="24"/>
              </w:rPr>
            </w:r>
            <w:r>
              <w:rPr>
                <w:szCs w:val="24"/>
              </w:rPr>
            </w:r>
          </w:p>
        </w:tc>
      </w:tr>
      <w:tr>
        <w:trPr/>
        <w:tblPrEx/>
        <w:tc>
          <w:tcPr>
            <w:tcW w:w="540" w:type="dxa"/>
            <w:noWrap w:val="false"/>
            <w:textDirection w:val="lrTb"/>
          </w:tcPr>
          <w:p>
            <w:pPr>
              <w:pStyle w:val="866"/>
              <w:jc w:val="center"/>
              <w:rPr>
                <w:szCs w:val="24"/>
              </w:rPr>
            </w:pPr>
            <w:r>
              <w:rPr>
                <w:szCs w:val="24"/>
              </w:rPr>
              <w:t xml:space="preserve">1.</w:t>
            </w:r>
            <w:r>
              <w:rPr>
                <w:szCs w:val="24"/>
              </w:rPr>
            </w:r>
            <w:r>
              <w:rPr>
                <w:szCs w:val="24"/>
              </w:rPr>
            </w:r>
          </w:p>
        </w:tc>
        <w:tc>
          <w:tcPr>
            <w:tcW w:w="3489" w:type="dxa"/>
            <w:noWrap w:val="false"/>
            <w:textDirection w:val="lrTb"/>
          </w:tcPr>
          <w:p>
            <w:pPr>
              <w:pStyle w:val="866"/>
              <w:jc w:val="both"/>
              <w:rPr>
                <w:szCs w:val="24"/>
              </w:rPr>
            </w:pPr>
            <w:r>
              <w:t xml:space="preserve">Удельный вес рабочих мест в учреждениях, финансируемых из бюджета городского округа, на которых проведена </w:t>
            </w:r>
            <w:r>
              <w:t xml:space="preserve">специальная оценка условий труда, в общем количестве рабочих мест, подлежащих специальной оценке условий труда в данных учреждениях в текущем году.</w:t>
            </w:r>
            <w:r>
              <w:rPr>
                <w:szCs w:val="24"/>
              </w:rPr>
            </w:r>
            <w:r>
              <w:rPr>
                <w:szCs w:val="24"/>
              </w:rPr>
            </w:r>
          </w:p>
        </w:tc>
        <w:tc>
          <w:tcPr>
            <w:tcW w:w="3774" w:type="dxa"/>
            <w:noWrap w:val="false"/>
            <w:textDirection w:val="lrTb"/>
          </w:tcPr>
          <w:p>
            <w:pPr>
              <w:pStyle w:val="866"/>
              <w:rPr>
                <w:szCs w:val="24"/>
              </w:rPr>
            </w:pPr>
            <w:r>
              <w:rPr>
                <w:szCs w:val="24"/>
              </w:rPr>
              <w:t xml:space="preserve">где:</w:t>
            </w:r>
            <w:r>
              <w:rPr>
                <w:szCs w:val="24"/>
              </w:rPr>
            </w:r>
            <w:r>
              <w:rPr>
                <w:szCs w:val="24"/>
              </w:rPr>
            </w:r>
          </w:p>
          <w:p>
            <w:pPr>
              <w:pStyle w:val="866"/>
              <w:rPr>
                <w:szCs w:val="24"/>
              </w:rPr>
            </w:pPr>
            <w:r>
              <w:rPr>
                <w:szCs w:val="24"/>
              </w:rPr>
              <w:t xml:space="preserve">Х</w:t>
            </w:r>
            <w:r>
              <w:rPr>
                <w:szCs w:val="24"/>
                <w:vertAlign w:val="subscript"/>
              </w:rPr>
              <w:t xml:space="preserve">2</w:t>
            </w:r>
            <w:r>
              <w:rPr>
                <w:szCs w:val="24"/>
              </w:rPr>
              <w:t xml:space="preserve">- удельный вес рабочих мест в </w:t>
            </w:r>
            <w:r>
              <w:t xml:space="preserve">учреждениях, финансируемых из бюджета городского округа</w:t>
            </w:r>
            <w:r>
              <w:rPr>
                <w:szCs w:val="24"/>
              </w:rPr>
              <w:t xml:space="preserve"> на </w:t>
            </w:r>
            <w:r>
              <w:rPr>
                <w:szCs w:val="24"/>
              </w:rPr>
              <w:t xml:space="preserve">которых проведена специальная оценка условий труда, %;</w:t>
            </w:r>
            <w:r>
              <w:rPr>
                <w:szCs w:val="24"/>
              </w:rPr>
            </w:r>
            <w:r>
              <w:rPr>
                <w:szCs w:val="24"/>
              </w:rPr>
            </w:r>
          </w:p>
          <w:p>
            <w:pPr>
              <w:pStyle w:val="866"/>
              <w:rPr>
                <w:szCs w:val="24"/>
              </w:rPr>
            </w:pPr>
            <w:r>
              <w:rPr>
                <w:szCs w:val="24"/>
              </w:rPr>
              <w:t xml:space="preserve">Х</w:t>
            </w:r>
            <w:r>
              <w:rPr>
                <w:szCs w:val="24"/>
                <w:vertAlign w:val="subscript"/>
              </w:rPr>
              <w:t xml:space="preserve">3</w:t>
            </w:r>
            <w:r>
              <w:rPr>
                <w:szCs w:val="24"/>
              </w:rPr>
              <w:t xml:space="preserve"> - количество рабочих мест в</w:t>
            </w:r>
            <w:r>
              <w:t xml:space="preserve"> учреждениях, финансируемых из бюджета городского округа</w:t>
            </w:r>
            <w:r>
              <w:rPr>
                <w:szCs w:val="24"/>
              </w:rPr>
              <w:t xml:space="preserve">, на которых проведена специальная оценка условий труда, ед.;</w:t>
            </w:r>
            <w:r>
              <w:rPr>
                <w:szCs w:val="24"/>
              </w:rPr>
            </w:r>
            <w:r>
              <w:rPr>
                <w:szCs w:val="24"/>
              </w:rPr>
            </w:r>
          </w:p>
          <w:p>
            <w:pPr>
              <w:pStyle w:val="866"/>
              <w:jc w:val="both"/>
              <w:rPr>
                <w:szCs w:val="24"/>
              </w:rPr>
            </w:pPr>
            <w:r>
              <w:rPr>
                <w:szCs w:val="24"/>
              </w:rPr>
              <w:t xml:space="preserve">РМ</w:t>
            </w:r>
            <w:r>
              <w:rPr>
                <w:szCs w:val="24"/>
                <w:vertAlign w:val="subscript"/>
              </w:rPr>
              <w:t xml:space="preserve">1</w:t>
            </w:r>
            <w:r>
              <w:rPr>
                <w:szCs w:val="24"/>
              </w:rPr>
              <w:t xml:space="preserve"> - общее количество рабочих мест в </w:t>
            </w:r>
            <w:r>
              <w:t xml:space="preserve">учреждениях, финансируемых из бюджета городского округа,</w:t>
            </w:r>
            <w:r>
              <w:rPr>
                <w:szCs w:val="24"/>
              </w:rPr>
              <w:t xml:space="preserve"> подлежащих специальной оценке условий труда в текущем году, ед.</w:t>
            </w:r>
            <w:r>
              <w:rPr>
                <w:szCs w:val="24"/>
              </w:rPr>
            </w:r>
            <w:r>
              <w:rPr>
                <w:szCs w:val="24"/>
              </w:rPr>
            </w:r>
          </w:p>
        </w:tc>
        <w:tc>
          <w:tcPr>
            <w:tcW w:w="2163" w:type="dxa"/>
            <w:vMerge w:val="restart"/>
            <w:noWrap w:val="false"/>
            <w:textDirection w:val="lrTb"/>
          </w:tcPr>
          <w:p>
            <w:pPr>
              <w:pStyle w:val="866"/>
              <w:jc w:val="both"/>
              <w:rPr>
                <w:szCs w:val="24"/>
              </w:rPr>
            </w:pPr>
            <w:r>
              <w:rPr>
                <w:szCs w:val="24"/>
              </w:rPr>
              <w:t xml:space="preserve">Отдел по труду комитета по экономической политике и </w:t>
            </w:r>
            <w:r>
              <w:rPr>
                <w:szCs w:val="24"/>
              </w:rPr>
              <w:t xml:space="preserve">инвестициям Администрации города Новоалтайска </w:t>
            </w:r>
            <w:r>
              <w:rPr>
                <w:szCs w:val="24"/>
              </w:rPr>
            </w:r>
            <w:r>
              <w:rPr>
                <w:szCs w:val="24"/>
              </w:rPr>
            </w:r>
          </w:p>
        </w:tc>
      </w:tr>
      <w:tr>
        <w:trPr/>
        <w:tblPrEx/>
        <w:tc>
          <w:tcPr>
            <w:tcW w:w="540" w:type="dxa"/>
            <w:noWrap w:val="false"/>
            <w:textDirection w:val="lrTb"/>
          </w:tcPr>
          <w:p>
            <w:pPr>
              <w:pStyle w:val="866"/>
              <w:jc w:val="center"/>
              <w:rPr>
                <w:szCs w:val="24"/>
              </w:rPr>
            </w:pPr>
            <w:r>
              <w:rPr>
                <w:szCs w:val="24"/>
              </w:rPr>
              <w:t xml:space="preserve">2.</w:t>
            </w:r>
            <w:r>
              <w:rPr>
                <w:szCs w:val="24"/>
              </w:rPr>
            </w:r>
            <w:r>
              <w:rPr>
                <w:szCs w:val="24"/>
              </w:rPr>
            </w:r>
          </w:p>
        </w:tc>
        <w:tc>
          <w:tcPr>
            <w:tcW w:w="3489" w:type="dxa"/>
            <w:noWrap w:val="false"/>
            <w:textDirection w:val="lrTb"/>
          </w:tcPr>
          <w:p>
            <w:pPr>
              <w:pStyle w:val="866"/>
              <w:jc w:val="both"/>
              <w:rPr>
                <w:szCs w:val="24"/>
              </w:rPr>
            </w:pPr>
            <w:r>
              <w:rPr>
                <w:szCs w:val="24"/>
              </w:rPr>
              <w:t xml:space="preserve">Количество ежегодных проверок соблюдения трудового законодательства в подведомственных организациях.</w:t>
            </w:r>
            <w:r>
              <w:rPr>
                <w:szCs w:val="24"/>
              </w:rPr>
            </w:r>
            <w:r>
              <w:rPr>
                <w:szCs w:val="24"/>
              </w:rPr>
            </w:r>
          </w:p>
        </w:tc>
        <w:tc>
          <w:tcPr>
            <w:tcW w:w="3774" w:type="dxa"/>
            <w:noWrap w:val="false"/>
            <w:textDirection w:val="lrTb"/>
          </w:tcPr>
          <w:p>
            <w:pPr>
              <w:pStyle w:val="866"/>
              <w:jc w:val="both"/>
              <w:rPr>
                <w:szCs w:val="24"/>
                <w:vertAlign w:val="subscript"/>
              </w:rPr>
            </w:pPr>
            <w:r>
              <w:rPr>
                <w:szCs w:val="24"/>
              </w:rPr>
              <w:t xml:space="preserve">X</w:t>
            </w:r>
            <w:r>
              <w:rPr>
                <w:szCs w:val="24"/>
                <w:vertAlign w:val="subscript"/>
              </w:rPr>
              <w:t xml:space="preserve">4 </w:t>
            </w:r>
            <w:r>
              <w:rPr>
                <w:szCs w:val="24"/>
              </w:rPr>
              <w:t xml:space="preserve">- количество ежегодных проверок соблюдения трудового законодательства в подведомственных организациях, ед.</w:t>
            </w:r>
            <w:r>
              <w:rPr>
                <w:szCs w:val="24"/>
                <w:vertAlign w:val="subscript"/>
              </w:rPr>
            </w:r>
            <w:r>
              <w:rPr>
                <w:szCs w:val="24"/>
                <w:vertAlign w:val="subscript"/>
              </w:rPr>
            </w:r>
          </w:p>
        </w:tc>
        <w:tc>
          <w:tcPr>
            <w:tcW w:w="2163" w:type="dxa"/>
            <w:vMerge w:val="continue"/>
            <w:noWrap w:val="false"/>
            <w:textDirection w:val="lrTb"/>
          </w:tcPr>
          <w:p>
            <w:pPr>
              <w:pStyle w:val="866"/>
              <w:jc w:val="both"/>
              <w:rPr>
                <w:szCs w:val="24"/>
              </w:rPr>
            </w:pPr>
            <w:r>
              <w:rPr>
                <w:szCs w:val="24"/>
              </w:rPr>
            </w:r>
            <w:r>
              <w:rPr>
                <w:szCs w:val="24"/>
              </w:rPr>
            </w:r>
            <w:r>
              <w:rPr>
                <w:szCs w:val="24"/>
              </w:rPr>
            </w:r>
          </w:p>
        </w:tc>
      </w:tr>
      <w:tr>
        <w:trPr/>
        <w:tblPrEx/>
        <w:tc>
          <w:tcPr>
            <w:tcW w:w="540" w:type="dxa"/>
            <w:noWrap w:val="false"/>
            <w:textDirection w:val="lrTb"/>
          </w:tcPr>
          <w:p>
            <w:pPr>
              <w:pStyle w:val="866"/>
              <w:jc w:val="center"/>
              <w:rPr>
                <w:szCs w:val="24"/>
              </w:rPr>
            </w:pPr>
            <w:r>
              <w:rPr>
                <w:szCs w:val="24"/>
              </w:rPr>
              <w:t xml:space="preserve">3.</w:t>
            </w:r>
            <w:r>
              <w:rPr>
                <w:szCs w:val="24"/>
              </w:rPr>
            </w:r>
            <w:r>
              <w:rPr>
                <w:szCs w:val="24"/>
              </w:rPr>
            </w:r>
          </w:p>
        </w:tc>
        <w:tc>
          <w:tcPr>
            <w:tcW w:w="3489" w:type="dxa"/>
            <w:noWrap w:val="false"/>
            <w:textDirection w:val="lrTb"/>
          </w:tcPr>
          <w:p>
            <w:pPr>
              <w:pStyle w:val="866"/>
              <w:jc w:val="both"/>
              <w:rPr>
                <w:szCs w:val="24"/>
              </w:rPr>
            </w:pPr>
            <w:r>
              <w:rPr>
                <w:szCs w:val="24"/>
              </w:rPr>
              <w:t xml:space="preserve">Численность пострадавших в результате несчастных случаев на производстве </w:t>
            </w:r>
            <w:r>
              <w:t xml:space="preserve">в учреждениях, финансируемых из бюджета городского округа,</w:t>
            </w:r>
            <w:r>
              <w:rPr>
                <w:szCs w:val="24"/>
              </w:rPr>
              <w:t xml:space="preserve"> с утратой трудоспособности на один рабочий день и более</w:t>
            </w:r>
            <w:r>
              <w:rPr>
                <w:szCs w:val="24"/>
              </w:rPr>
            </w:r>
            <w:r>
              <w:rPr>
                <w:szCs w:val="24"/>
              </w:rPr>
            </w:r>
          </w:p>
        </w:tc>
        <w:tc>
          <w:tcPr>
            <w:tcW w:w="3774" w:type="dxa"/>
            <w:noWrap w:val="false"/>
            <w:textDirection w:val="lrTb"/>
          </w:tcPr>
          <w:p>
            <w:pPr>
              <w:pStyle w:val="866"/>
              <w:jc w:val="both"/>
              <w:rPr>
                <w:szCs w:val="24"/>
              </w:rPr>
            </w:pPr>
            <w:r>
              <w:rPr>
                <w:szCs w:val="24"/>
              </w:rPr>
              <w:t xml:space="preserve">X</w:t>
            </w:r>
            <w:r>
              <w:rPr>
                <w:szCs w:val="24"/>
                <w:vertAlign w:val="subscript"/>
              </w:rPr>
              <w:t xml:space="preserve">6 - </w:t>
            </w:r>
            <w:r>
              <w:rPr>
                <w:szCs w:val="24"/>
              </w:rPr>
              <w:t xml:space="preserve">численность пострадавших в результате несчастных случаев на производстве </w:t>
            </w:r>
            <w:r>
              <w:t xml:space="preserve">в учреждениях, финансируемых из бюджета городского округа,</w:t>
            </w:r>
            <w:r>
              <w:rPr>
                <w:szCs w:val="24"/>
              </w:rPr>
              <w:t xml:space="preserve"> с утратой трудоспособности на один рабочий день и более, чел.</w:t>
            </w:r>
            <w:r>
              <w:rPr>
                <w:szCs w:val="24"/>
              </w:rPr>
            </w:r>
            <w:r>
              <w:rPr>
                <w:szCs w:val="24"/>
              </w:rPr>
            </w:r>
          </w:p>
        </w:tc>
        <w:tc>
          <w:tcPr>
            <w:tcW w:w="2163" w:type="dxa"/>
            <w:vMerge w:val="restart"/>
            <w:noWrap w:val="false"/>
            <w:textDirection w:val="lrTb"/>
          </w:tcPr>
          <w:p>
            <w:pPr>
              <w:pStyle w:val="866"/>
              <w:jc w:val="both"/>
              <w:rPr>
                <w:szCs w:val="24"/>
              </w:rPr>
            </w:pPr>
            <w:r>
              <w:rPr>
                <w:szCs w:val="24"/>
              </w:rPr>
              <w:t xml:space="preserve">Отдел по труду комитета по экономической политике и инвестициям Администрации города Новоалтайска</w:t>
            </w:r>
            <w:r>
              <w:rPr>
                <w:szCs w:val="24"/>
              </w:rPr>
            </w:r>
            <w:r>
              <w:rPr>
                <w:szCs w:val="24"/>
              </w:rPr>
            </w:r>
          </w:p>
        </w:tc>
      </w:tr>
      <w:tr>
        <w:trPr/>
        <w:tblPrEx/>
        <w:tc>
          <w:tcPr>
            <w:tcW w:w="540" w:type="dxa"/>
            <w:noWrap w:val="false"/>
            <w:textDirection w:val="lrTb"/>
          </w:tcPr>
          <w:p>
            <w:pPr>
              <w:pStyle w:val="866"/>
              <w:jc w:val="center"/>
              <w:rPr>
                <w:szCs w:val="24"/>
              </w:rPr>
            </w:pPr>
            <w:r>
              <w:rPr>
                <w:szCs w:val="24"/>
              </w:rPr>
              <w:t xml:space="preserve">4.</w:t>
            </w:r>
            <w:r>
              <w:rPr>
                <w:szCs w:val="24"/>
              </w:rPr>
            </w:r>
            <w:r>
              <w:rPr>
                <w:szCs w:val="24"/>
              </w:rPr>
            </w:r>
          </w:p>
        </w:tc>
        <w:tc>
          <w:tcPr>
            <w:tcW w:w="3489" w:type="dxa"/>
            <w:noWrap w:val="false"/>
            <w:textDirection w:val="lrTb"/>
          </w:tcPr>
          <w:p>
            <w:pPr>
              <w:pStyle w:val="866"/>
              <w:jc w:val="both"/>
              <w:rPr>
                <w:szCs w:val="24"/>
              </w:rPr>
            </w:pPr>
            <w:r>
              <w:rPr>
                <w:szCs w:val="24"/>
              </w:rPr>
              <w:t xml:space="preserve">Количество ежегодных информационно-методических мероприятий</w:t>
            </w:r>
            <w:r>
              <w:rPr>
                <w:szCs w:val="24"/>
              </w:rPr>
            </w:r>
            <w:r>
              <w:rPr>
                <w:szCs w:val="24"/>
              </w:rPr>
            </w:r>
          </w:p>
        </w:tc>
        <w:tc>
          <w:tcPr>
            <w:tcW w:w="3774" w:type="dxa"/>
            <w:noWrap w:val="false"/>
            <w:textDirection w:val="lrTb"/>
          </w:tcPr>
          <w:p>
            <w:pPr>
              <w:pStyle w:val="866"/>
              <w:jc w:val="both"/>
              <w:rPr>
                <w:szCs w:val="24"/>
              </w:rPr>
            </w:pPr>
            <w:r>
              <w:rPr>
                <w:szCs w:val="24"/>
              </w:rPr>
              <w:t xml:space="preserve">X</w:t>
            </w:r>
            <w:r>
              <w:rPr>
                <w:szCs w:val="24"/>
                <w:vertAlign w:val="subscript"/>
              </w:rPr>
              <w:t xml:space="preserve">7 </w:t>
            </w:r>
            <w:r>
              <w:rPr>
                <w:szCs w:val="24"/>
              </w:rPr>
              <w:t xml:space="preserve">- количество ежегодных информационно-методических мероприятий, ед.</w:t>
            </w:r>
            <w:r>
              <w:rPr>
                <w:szCs w:val="24"/>
              </w:rPr>
            </w:r>
            <w:r>
              <w:rPr>
                <w:szCs w:val="24"/>
              </w:rPr>
            </w:r>
          </w:p>
        </w:tc>
        <w:tc>
          <w:tcPr>
            <w:tcW w:w="2163" w:type="dxa"/>
            <w:vMerge w:val="continue"/>
            <w:noWrap w:val="false"/>
            <w:textDirection w:val="lrTb"/>
          </w:tcPr>
          <w:p>
            <w:pPr>
              <w:pStyle w:val="866"/>
              <w:jc w:val="both"/>
              <w:rPr>
                <w:szCs w:val="24"/>
              </w:rPr>
            </w:pPr>
            <w:r>
              <w:rPr>
                <w:szCs w:val="24"/>
              </w:rPr>
            </w:r>
            <w:r>
              <w:rPr>
                <w:szCs w:val="24"/>
              </w:rPr>
            </w:r>
            <w:r>
              <w:rPr>
                <w:szCs w:val="24"/>
              </w:rPr>
            </w:r>
          </w:p>
        </w:tc>
      </w:tr>
    </w:tbl>
    <w:p>
      <w:pPr>
        <w:widowControl w:val="off"/>
        <w:rPr>
          <w:sz w:val="28"/>
          <w:szCs w:val="28"/>
        </w:rPr>
      </w:pPr>
      <w:r>
        <w:rPr>
          <w:sz w:val="28"/>
          <w:szCs w:val="28"/>
        </w:rPr>
      </w:r>
      <w:r>
        <w:rPr>
          <w:sz w:val="28"/>
          <w:szCs w:val="28"/>
        </w:rPr>
      </w:r>
      <w:r>
        <w:rPr>
          <w:sz w:val="28"/>
          <w:szCs w:val="28"/>
        </w:rPr>
      </w:r>
    </w:p>
    <w:p>
      <w:pPr>
        <w:widowControl w:val="off"/>
        <w:jc w:val="center"/>
        <w:rPr>
          <w:sz w:val="28"/>
          <w:szCs w:val="28"/>
        </w:rPr>
      </w:pPr>
      <w:r>
        <w:rPr>
          <w:sz w:val="28"/>
          <w:szCs w:val="28"/>
        </w:rPr>
        <w:t xml:space="preserve">4. Общая характеристика мероприятий Подпрограммы 2, </w:t>
      </w:r>
      <w:r>
        <w:rPr>
          <w:sz w:val="28"/>
          <w:szCs w:val="28"/>
        </w:rPr>
      </w:r>
      <w:r>
        <w:rPr>
          <w:sz w:val="28"/>
          <w:szCs w:val="28"/>
        </w:rPr>
      </w:r>
    </w:p>
    <w:p>
      <w:pPr>
        <w:widowControl w:val="off"/>
        <w:jc w:val="center"/>
        <w:rPr>
          <w:sz w:val="28"/>
          <w:szCs w:val="28"/>
        </w:rPr>
      </w:pPr>
      <w:r>
        <w:rPr>
          <w:sz w:val="28"/>
          <w:szCs w:val="28"/>
        </w:rPr>
        <w:t xml:space="preserve">сроков и этапов их реализации.</w:t>
      </w:r>
      <w:r>
        <w:rPr>
          <w:sz w:val="28"/>
          <w:szCs w:val="28"/>
        </w:rPr>
      </w:r>
      <w:r>
        <w:rPr>
          <w:sz w:val="28"/>
          <w:szCs w:val="28"/>
        </w:rPr>
      </w:r>
    </w:p>
    <w:p>
      <w:pPr>
        <w:widowControl w:val="off"/>
        <w:ind w:firstLine="540"/>
        <w:jc w:val="center"/>
        <w:rPr>
          <w:sz w:val="28"/>
          <w:szCs w:val="28"/>
        </w:rPr>
      </w:pPr>
      <w:r>
        <w:rPr>
          <w:sz w:val="28"/>
          <w:szCs w:val="28"/>
        </w:rPr>
      </w:r>
      <w:r>
        <w:rPr>
          <w:sz w:val="28"/>
          <w:szCs w:val="28"/>
        </w:rPr>
      </w:r>
      <w:r>
        <w:rPr>
          <w:sz w:val="28"/>
          <w:szCs w:val="28"/>
        </w:rPr>
      </w:r>
    </w:p>
    <w:p>
      <w:pPr>
        <w:widowControl w:val="off"/>
        <w:ind w:firstLine="540"/>
        <w:jc w:val="both"/>
        <w:rPr>
          <w:sz w:val="28"/>
          <w:szCs w:val="28"/>
        </w:rPr>
      </w:pPr>
      <w:r>
        <w:rPr>
          <w:sz w:val="28"/>
          <w:szCs w:val="28"/>
        </w:rPr>
        <w:t xml:space="preserve">Для достижения поставленной Подпрограммой 2 цели существует необходимость в реализации ряда мероприятий направленных на улучшение условий и охраны труда.</w:t>
      </w:r>
      <w:r>
        <w:rPr>
          <w:sz w:val="28"/>
          <w:szCs w:val="28"/>
        </w:rPr>
      </w:r>
      <w:r>
        <w:rPr>
          <w:sz w:val="28"/>
          <w:szCs w:val="28"/>
        </w:rPr>
      </w:r>
    </w:p>
    <w:p>
      <w:pPr>
        <w:widowControl w:val="off"/>
        <w:ind w:firstLine="540"/>
        <w:jc w:val="both"/>
        <w:rPr>
          <w:sz w:val="28"/>
          <w:szCs w:val="28"/>
        </w:rPr>
      </w:pPr>
      <w:r>
        <w:rPr>
          <w:sz w:val="28"/>
          <w:szCs w:val="28"/>
        </w:rPr>
        <w:t xml:space="preserve">Основным мероприятием по обеспечению оценки условий труда работников и получения работниками объективной информации о состоянии условий и охраны труда на рабочих местах является проведение специальной оценки условий труда и оценки профессиональных рисков.</w:t>
      </w:r>
      <w:r>
        <w:rPr>
          <w:sz w:val="28"/>
          <w:szCs w:val="28"/>
        </w:rPr>
      </w:r>
      <w:r>
        <w:rPr>
          <w:sz w:val="28"/>
          <w:szCs w:val="28"/>
        </w:rPr>
      </w:r>
    </w:p>
    <w:p>
      <w:pPr>
        <w:widowControl w:val="off"/>
        <w:ind w:firstLine="540"/>
        <w:jc w:val="both"/>
        <w:rPr>
          <w:sz w:val="28"/>
          <w:szCs w:val="28"/>
        </w:rPr>
      </w:pPr>
      <w:r>
        <w:rPr>
          <w:sz w:val="28"/>
          <w:szCs w:val="28"/>
        </w:rPr>
        <w:t xml:space="preserve">Подготовка работников в области охраны труда, оказания первой помощи пострадавшим и пожарно</w:t>
      </w:r>
      <w:r>
        <w:rPr>
          <w:sz w:val="28"/>
          <w:szCs w:val="28"/>
        </w:rPr>
        <w:t xml:space="preserve">й безопасности является одним из важных направлений деятельности по профилактике производственного травматизма. В рамках данного направления предусматривается обучение специалистов организаций практическим методам и способам безопасного производства работ.</w:t>
      </w:r>
      <w:r>
        <w:rPr>
          <w:sz w:val="28"/>
          <w:szCs w:val="28"/>
        </w:rPr>
      </w:r>
      <w:r>
        <w:rPr>
          <w:sz w:val="28"/>
          <w:szCs w:val="28"/>
        </w:rPr>
      </w:r>
    </w:p>
    <w:p>
      <w:pPr>
        <w:widowControl w:val="off"/>
        <w:ind w:firstLine="540"/>
        <w:jc w:val="both"/>
        <w:rPr>
          <w:sz w:val="28"/>
          <w:szCs w:val="28"/>
        </w:rPr>
      </w:pPr>
      <w:r>
        <w:rPr>
          <w:sz w:val="28"/>
          <w:szCs w:val="28"/>
        </w:rPr>
        <w:t xml:space="preserve">Информационное обеспечение населения и пропаганда охраны труда заключается в доведе</w:t>
      </w:r>
      <w:r>
        <w:rPr>
          <w:sz w:val="28"/>
          <w:szCs w:val="28"/>
        </w:rPr>
        <w:t xml:space="preserve">нии нормативно-законодательной базы в области охраны труда до работников и руководителей организаций путем проведения тематических семинаров, лекций, выездных дней охраны труда, организации месячника безопасности труда в честь Всемирного дня охраны труда, </w:t>
      </w:r>
      <w:r>
        <w:rPr>
          <w:sz w:val="28"/>
          <w:szCs w:val="28"/>
        </w:rPr>
        <w:t xml:space="preserve">проведения городского конкурса «Лучшая организация охраны труда в г. Новоалтайске». Все эти мероприятия направлены на формирование у работодателей и работников мотивации к безопасному труду.</w:t>
      </w:r>
      <w:r>
        <w:rPr>
          <w:sz w:val="28"/>
          <w:szCs w:val="28"/>
        </w:rPr>
      </w:r>
      <w:r>
        <w:rPr>
          <w:sz w:val="28"/>
          <w:szCs w:val="28"/>
        </w:rPr>
      </w:r>
    </w:p>
    <w:p>
      <w:pPr>
        <w:widowControl w:val="off"/>
        <w:ind w:firstLine="540"/>
        <w:jc w:val="both"/>
        <w:rPr>
          <w:sz w:val="28"/>
          <w:szCs w:val="28"/>
        </w:rPr>
      </w:pPr>
      <w:r>
        <w:rPr>
          <w:sz w:val="28"/>
          <w:szCs w:val="28"/>
        </w:rPr>
        <w:t xml:space="preserve">Реализация Подпрограммы 2 будет осуществляться в период с 2026 года по 2030 год. Этапы реализации подпрограммы не выделяются.</w:t>
      </w:r>
      <w:r>
        <w:rPr>
          <w:sz w:val="28"/>
          <w:szCs w:val="28"/>
        </w:rPr>
      </w:r>
      <w:r>
        <w:rPr>
          <w:sz w:val="28"/>
          <w:szCs w:val="28"/>
        </w:rPr>
      </w:r>
    </w:p>
    <w:p>
      <w:pPr>
        <w:widowControl w:val="off"/>
        <w:jc w:val="both"/>
        <w:rPr>
          <w:sz w:val="28"/>
          <w:szCs w:val="28"/>
        </w:rPr>
      </w:pPr>
      <w:r>
        <w:rPr>
          <w:sz w:val="28"/>
          <w:szCs w:val="28"/>
        </w:rPr>
      </w:r>
      <w:r>
        <w:rPr>
          <w:sz w:val="28"/>
          <w:szCs w:val="28"/>
        </w:rPr>
      </w:r>
      <w:r>
        <w:rPr>
          <w:sz w:val="28"/>
          <w:szCs w:val="28"/>
        </w:rPr>
      </w:r>
    </w:p>
    <w:p>
      <w:pPr>
        <w:widowControl w:val="off"/>
        <w:jc w:val="center"/>
        <w:outlineLvl w:val="2"/>
        <w:rPr>
          <w:sz w:val="28"/>
          <w:szCs w:val="28"/>
        </w:rPr>
      </w:pPr>
      <w:r>
        <w:rPr>
          <w:sz w:val="28"/>
          <w:szCs w:val="28"/>
        </w:rPr>
        <w:t xml:space="preserve">5. Общий объем финансовых ресурсов, необходимых для реализации  Подпрограммы 2.</w:t>
      </w:r>
      <w:r>
        <w:rPr>
          <w:sz w:val="28"/>
          <w:szCs w:val="28"/>
        </w:rPr>
      </w:r>
      <w:r>
        <w:rPr>
          <w:sz w:val="28"/>
          <w:szCs w:val="28"/>
        </w:rPr>
      </w:r>
    </w:p>
    <w:p>
      <w:pPr>
        <w:widowControl w:val="off"/>
        <w:jc w:val="both"/>
        <w:rPr>
          <w:sz w:val="28"/>
          <w:szCs w:val="28"/>
        </w:rPr>
      </w:pPr>
      <w:r>
        <w:rPr>
          <w:sz w:val="28"/>
          <w:szCs w:val="28"/>
        </w:rPr>
      </w:r>
      <w:r>
        <w:rPr>
          <w:sz w:val="28"/>
          <w:szCs w:val="28"/>
        </w:rPr>
      </w:r>
      <w:r>
        <w:rPr>
          <w:sz w:val="28"/>
          <w:szCs w:val="28"/>
        </w:rPr>
      </w:r>
    </w:p>
    <w:p>
      <w:pPr>
        <w:widowControl w:val="off"/>
        <w:ind w:firstLine="540"/>
        <w:jc w:val="both"/>
        <w:rPr>
          <w:sz w:val="28"/>
          <w:szCs w:val="28"/>
        </w:rPr>
      </w:pPr>
      <w:r>
        <w:rPr>
          <w:sz w:val="28"/>
          <w:szCs w:val="28"/>
        </w:rPr>
        <w:t xml:space="preserve">Финансирование Подпрограммы 2 осуществляется за счет средств бюджета городского округа.</w:t>
      </w:r>
      <w:r>
        <w:rPr>
          <w:sz w:val="28"/>
          <w:szCs w:val="28"/>
        </w:rPr>
      </w:r>
      <w:r>
        <w:rPr>
          <w:sz w:val="28"/>
          <w:szCs w:val="28"/>
        </w:rPr>
      </w:r>
    </w:p>
    <w:p>
      <w:pPr>
        <w:widowControl w:val="off"/>
        <w:ind w:firstLine="540"/>
        <w:jc w:val="both"/>
      </w:pPr>
      <w:r>
        <w:rPr>
          <w:sz w:val="28"/>
          <w:szCs w:val="28"/>
        </w:rPr>
        <w:t xml:space="preserve">Общий объем финансирования мероприятий подпрограммы 2 составляет 7332,7 тыс. рублей</w:t>
      </w:r>
      <w:r>
        <w:rPr>
          <w:sz w:val="28"/>
          <w:szCs w:val="28"/>
        </w:rPr>
        <w:t xml:space="preserve"> </w:t>
      </w:r>
      <w:r>
        <w:rPr>
          <w:sz w:val="28"/>
          <w:szCs w:val="28"/>
        </w:rPr>
        <w:t xml:space="preserve">за счет средств бюджета  городского округа</w:t>
      </w:r>
      <w:r>
        <w:rPr>
          <w:sz w:val="28"/>
          <w:szCs w:val="28"/>
        </w:rPr>
        <w:t xml:space="preserve">, в том числе по годам</w:t>
      </w:r>
      <w:r>
        <w:t xml:space="preserve">:</w:t>
      </w:r>
    </w:p>
    <w:p>
      <w:pPr>
        <w:widowControl w:val="off"/>
        <w:ind w:firstLine="540"/>
        <w:jc w:val="both"/>
        <w:rPr>
          <w:sz w:val="28"/>
          <w:szCs w:val="28"/>
        </w:rPr>
      </w:pPr>
      <w:r>
        <w:rPr>
          <w:sz w:val="28"/>
          <w:szCs w:val="28"/>
        </w:rPr>
        <w:t xml:space="preserve">- в 2026 году – 1531,0 тыс. рублей;</w:t>
      </w:r>
      <w:r>
        <w:rPr>
          <w:sz w:val="28"/>
          <w:szCs w:val="28"/>
        </w:rPr>
      </w:r>
      <w:r>
        <w:rPr>
          <w:sz w:val="28"/>
          <w:szCs w:val="28"/>
        </w:rPr>
      </w:r>
    </w:p>
    <w:p>
      <w:pPr>
        <w:widowControl w:val="off"/>
        <w:ind w:firstLine="540"/>
        <w:jc w:val="both"/>
        <w:rPr>
          <w:sz w:val="28"/>
          <w:szCs w:val="28"/>
        </w:rPr>
      </w:pPr>
      <w:r>
        <w:rPr>
          <w:sz w:val="28"/>
          <w:szCs w:val="28"/>
        </w:rPr>
        <w:t xml:space="preserve">- в 2027 году – 1039,0 тыс. рублей;</w:t>
      </w:r>
      <w:r>
        <w:rPr>
          <w:sz w:val="28"/>
          <w:szCs w:val="28"/>
        </w:rPr>
      </w:r>
      <w:r>
        <w:rPr>
          <w:sz w:val="28"/>
          <w:szCs w:val="28"/>
        </w:rPr>
      </w:r>
    </w:p>
    <w:p>
      <w:pPr>
        <w:widowControl w:val="off"/>
        <w:ind w:firstLine="540"/>
        <w:jc w:val="both"/>
        <w:rPr>
          <w:sz w:val="28"/>
          <w:szCs w:val="28"/>
        </w:rPr>
      </w:pPr>
      <w:r>
        <w:rPr>
          <w:sz w:val="28"/>
          <w:szCs w:val="28"/>
        </w:rPr>
        <w:t xml:space="preserve">- в 2028 году – 1015,0 тыс. рублей;</w:t>
      </w:r>
      <w:r>
        <w:rPr>
          <w:sz w:val="28"/>
          <w:szCs w:val="28"/>
        </w:rPr>
      </w:r>
      <w:r>
        <w:rPr>
          <w:sz w:val="28"/>
          <w:szCs w:val="28"/>
        </w:rPr>
      </w:r>
    </w:p>
    <w:p>
      <w:pPr>
        <w:widowControl w:val="off"/>
        <w:ind w:firstLine="540"/>
        <w:jc w:val="both"/>
        <w:rPr>
          <w:sz w:val="28"/>
          <w:szCs w:val="28"/>
        </w:rPr>
      </w:pPr>
      <w:r>
        <w:rPr>
          <w:sz w:val="28"/>
          <w:szCs w:val="28"/>
        </w:rPr>
        <w:t xml:space="preserve">- в 2029 году – 2032,5 тыс. рублей;</w:t>
      </w:r>
      <w:r>
        <w:rPr>
          <w:sz w:val="28"/>
          <w:szCs w:val="28"/>
        </w:rPr>
      </w:r>
      <w:r>
        <w:rPr>
          <w:sz w:val="28"/>
          <w:szCs w:val="28"/>
        </w:rPr>
      </w:r>
    </w:p>
    <w:p>
      <w:pPr>
        <w:widowControl w:val="off"/>
        <w:ind w:firstLine="540"/>
        <w:jc w:val="both"/>
        <w:rPr>
          <w:sz w:val="28"/>
          <w:szCs w:val="28"/>
        </w:rPr>
      </w:pPr>
      <w:r>
        <w:rPr>
          <w:sz w:val="28"/>
          <w:szCs w:val="28"/>
        </w:rPr>
        <w:t xml:space="preserve">- в 2030 году – 1715,2 тыс. рублей.</w:t>
      </w:r>
      <w:r>
        <w:rPr>
          <w:sz w:val="28"/>
          <w:szCs w:val="28"/>
        </w:rPr>
      </w:r>
      <w:r>
        <w:rPr>
          <w:sz w:val="28"/>
          <w:szCs w:val="28"/>
        </w:rPr>
      </w:r>
    </w:p>
    <w:p>
      <w:pPr>
        <w:widowControl w:val="off"/>
        <w:ind w:firstLine="540"/>
        <w:jc w:val="both"/>
      </w:pPr>
      <w:r>
        <w:rPr>
          <w:sz w:val="28"/>
          <w:szCs w:val="28"/>
        </w:rPr>
        <w:t xml:space="preserve">Объемы финансирования подлежат ежегодному уточнению в соответствии с решением о бюджете городского округа на очередной финансовый год</w:t>
      </w:r>
      <w:r>
        <w:t xml:space="preserve">.</w:t>
      </w:r>
    </w:p>
    <w:p>
      <w:pPr>
        <w:widowControl w:val="off"/>
        <w:jc w:val="both"/>
      </w:pPr>
    </w:p>
    <w:p>
      <w:pPr>
        <w:widowControl w:val="off"/>
        <w:jc w:val="center"/>
        <w:outlineLvl w:val="2"/>
        <w:rPr>
          <w:sz w:val="28"/>
          <w:szCs w:val="28"/>
        </w:rPr>
      </w:pPr>
      <w:r>
        <w:rPr>
          <w:sz w:val="28"/>
          <w:szCs w:val="28"/>
        </w:rPr>
        <w:t xml:space="preserve">6. Анализ рисков реализации Подпрограммы 2 и описание мер</w:t>
      </w:r>
      <w:r>
        <w:rPr>
          <w:sz w:val="28"/>
          <w:szCs w:val="28"/>
        </w:rPr>
      </w:r>
      <w:r>
        <w:rPr>
          <w:sz w:val="28"/>
          <w:szCs w:val="28"/>
        </w:rPr>
      </w:r>
    </w:p>
    <w:p>
      <w:pPr>
        <w:widowControl w:val="off"/>
        <w:jc w:val="center"/>
        <w:rPr>
          <w:sz w:val="28"/>
          <w:szCs w:val="28"/>
        </w:rPr>
      </w:pPr>
      <w:r>
        <w:rPr>
          <w:sz w:val="28"/>
          <w:szCs w:val="28"/>
        </w:rPr>
        <w:t xml:space="preserve">управления рисками реализации Подпрограммы 2.</w:t>
      </w:r>
      <w:r>
        <w:rPr>
          <w:sz w:val="28"/>
          <w:szCs w:val="28"/>
        </w:rPr>
      </w:r>
      <w:r>
        <w:rPr>
          <w:sz w:val="28"/>
          <w:szCs w:val="28"/>
        </w:rPr>
      </w:r>
    </w:p>
    <w:p>
      <w:pPr>
        <w:widowControl w:val="off"/>
        <w:jc w:val="both"/>
        <w:rPr>
          <w:sz w:val="28"/>
          <w:szCs w:val="28"/>
          <w:highlight w:val="magenta"/>
        </w:rPr>
      </w:pPr>
      <w:r>
        <w:rPr>
          <w:sz w:val="28"/>
          <w:szCs w:val="28"/>
          <w:highlight w:val="magenta"/>
        </w:rPr>
      </w:r>
      <w:r>
        <w:rPr>
          <w:sz w:val="28"/>
          <w:szCs w:val="28"/>
          <w:highlight w:val="magenta"/>
        </w:rPr>
      </w:r>
      <w:r>
        <w:rPr>
          <w:sz w:val="28"/>
          <w:szCs w:val="28"/>
          <w:highlight w:val="magenta"/>
        </w:rPr>
      </w:r>
    </w:p>
    <w:p>
      <w:pPr>
        <w:pStyle w:val="866"/>
        <w:ind w:firstLine="540"/>
        <w:jc w:val="both"/>
        <w:rPr>
          <w:sz w:val="28"/>
          <w:szCs w:val="28"/>
        </w:rPr>
      </w:pPr>
      <w:r>
        <w:rPr>
          <w:sz w:val="28"/>
          <w:szCs w:val="28"/>
        </w:rPr>
        <w:t xml:space="preserve">При реализации Подпрограммы 2 существуют риски реализации не в полном объеме мероприятий по проведению специальной оценки условий труда и  обучению по охране труда. Прич</w:t>
      </w:r>
      <w:r>
        <w:rPr>
          <w:sz w:val="28"/>
          <w:szCs w:val="28"/>
        </w:rPr>
        <w:t xml:space="preserve">инами этого могут быть игнорирование отдельными работодателями требований трудового законодательства и иных нормативных правовых актов, содержащих нормы трудового права, сокращение количества проверок со стороны органов государственного контроля (надзора).</w:t>
      </w:r>
      <w:r>
        <w:rPr>
          <w:sz w:val="28"/>
          <w:szCs w:val="28"/>
        </w:rPr>
      </w:r>
      <w:r>
        <w:rPr>
          <w:sz w:val="28"/>
          <w:szCs w:val="28"/>
        </w:rPr>
      </w:r>
    </w:p>
    <w:p>
      <w:pPr>
        <w:pStyle w:val="866"/>
        <w:ind w:firstLine="539"/>
        <w:jc w:val="both"/>
        <w:rPr>
          <w:sz w:val="28"/>
          <w:szCs w:val="28"/>
        </w:rPr>
      </w:pPr>
      <w:r>
        <w:rPr>
          <w:sz w:val="28"/>
          <w:szCs w:val="28"/>
        </w:rPr>
        <w:t xml:space="preserve">Вероятность не достижения плановых значений целевых показателей (количество рабочих мест, на которых улучшены условия труда по результатам специальной оценки условий труда, удельный вес работников, занятых на работах с вредными и (или) опасны</w:t>
      </w:r>
      <w:r>
        <w:rPr>
          <w:sz w:val="28"/>
          <w:szCs w:val="28"/>
        </w:rPr>
        <w:t xml:space="preserve">ми условиями труда, в общем количестве работников и др.) может быть  обусловлена непростым финансовым положением организаций города в сложной экономической ситуации и повлекшей за собой оптимизацию затрат на мероприятия по улучшению условий и охраны труда.</w:t>
      </w:r>
      <w:r>
        <w:rPr>
          <w:sz w:val="28"/>
          <w:szCs w:val="28"/>
        </w:rPr>
      </w:r>
      <w:r>
        <w:rPr>
          <w:sz w:val="28"/>
          <w:szCs w:val="28"/>
        </w:rPr>
      </w:r>
    </w:p>
    <w:p>
      <w:pPr>
        <w:pStyle w:val="866"/>
        <w:ind w:firstLine="539"/>
        <w:jc w:val="both"/>
        <w:rPr>
          <w:sz w:val="28"/>
          <w:szCs w:val="28"/>
        </w:rPr>
      </w:pPr>
      <w:r>
        <w:rPr>
          <w:sz w:val="28"/>
          <w:szCs w:val="28"/>
        </w:rPr>
        <w:t xml:space="preserve">Для снижения возможных рисков планируется проведение ежегодного мониторинга хода реализации Подпрограммы 2 и ее корректировка в случае необходимости.</w:t>
      </w:r>
      <w:r>
        <w:rPr>
          <w:sz w:val="28"/>
          <w:szCs w:val="28"/>
        </w:rPr>
      </w:r>
      <w:r>
        <w:rPr>
          <w:sz w:val="28"/>
          <w:szCs w:val="28"/>
        </w:rPr>
      </w:r>
    </w:p>
    <w:p>
      <w:pPr>
        <w:widowControl w:val="off"/>
        <w:jc w:val="center"/>
        <w:outlineLvl w:val="2"/>
        <w:rPr>
          <w:sz w:val="28"/>
          <w:szCs w:val="28"/>
        </w:rPr>
      </w:pPr>
      <w:r>
        <w:rPr>
          <w:sz w:val="28"/>
          <w:szCs w:val="28"/>
        </w:rPr>
      </w:r>
      <w:r>
        <w:rPr>
          <w:sz w:val="28"/>
          <w:szCs w:val="28"/>
        </w:rPr>
      </w:r>
      <w:r>
        <w:rPr>
          <w:sz w:val="28"/>
          <w:szCs w:val="28"/>
        </w:rPr>
      </w:r>
    </w:p>
    <w:p>
      <w:pPr>
        <w:widowControl w:val="off"/>
        <w:jc w:val="center"/>
        <w:outlineLvl w:val="2"/>
        <w:rPr>
          <w:sz w:val="28"/>
          <w:szCs w:val="28"/>
        </w:rPr>
      </w:pPr>
      <w:r>
        <w:rPr>
          <w:sz w:val="28"/>
          <w:szCs w:val="28"/>
        </w:rPr>
      </w:r>
      <w:r>
        <w:rPr>
          <w:sz w:val="28"/>
          <w:szCs w:val="28"/>
        </w:rPr>
      </w:r>
      <w:r>
        <w:rPr>
          <w:sz w:val="28"/>
          <w:szCs w:val="28"/>
        </w:rPr>
      </w:r>
    </w:p>
    <w:p>
      <w:pPr>
        <w:widowControl w:val="off"/>
        <w:jc w:val="center"/>
        <w:outlineLvl w:val="2"/>
        <w:rPr>
          <w:sz w:val="28"/>
          <w:szCs w:val="28"/>
        </w:rPr>
      </w:pPr>
      <w:r>
        <w:rPr>
          <w:sz w:val="28"/>
          <w:szCs w:val="28"/>
        </w:rPr>
        <w:t xml:space="preserve"> 7. Механизм реализации Подпрограммы 2</w:t>
      </w:r>
      <w:r>
        <w:rPr>
          <w:sz w:val="28"/>
          <w:szCs w:val="28"/>
        </w:rPr>
      </w:r>
      <w:r>
        <w:rPr>
          <w:sz w:val="28"/>
          <w:szCs w:val="28"/>
        </w:rPr>
      </w:r>
    </w:p>
    <w:p>
      <w:pPr>
        <w:widowControl w:val="off"/>
        <w:jc w:val="both"/>
      </w:pPr>
    </w:p>
    <w:p>
      <w:pPr>
        <w:widowControl w:val="off"/>
        <w:ind w:firstLine="546"/>
        <w:jc w:val="both"/>
        <w:rPr>
          <w:sz w:val="28"/>
          <w:szCs w:val="28"/>
        </w:rPr>
      </w:pPr>
      <w:r>
        <w:rPr>
          <w:sz w:val="28"/>
          <w:szCs w:val="28"/>
        </w:rPr>
        <w:t xml:space="preserve">Текущий контроль за ходом реализации Подпрограммы 2 осуществляется отделом по труду в составе комитета по экономической политике и инвестициям Администрации города в рабочем режиме.</w:t>
      </w:r>
      <w:r>
        <w:rPr>
          <w:sz w:val="28"/>
          <w:szCs w:val="28"/>
        </w:rPr>
      </w:r>
      <w:r>
        <w:rPr>
          <w:sz w:val="28"/>
          <w:szCs w:val="28"/>
        </w:rPr>
      </w:r>
    </w:p>
    <w:p>
      <w:pPr>
        <w:widowControl w:val="off"/>
        <w:ind w:firstLine="540"/>
        <w:jc w:val="both"/>
        <w:rPr>
          <w:sz w:val="28"/>
          <w:szCs w:val="28"/>
        </w:rPr>
      </w:pPr>
      <w:r>
        <w:rPr>
          <w:sz w:val="28"/>
          <w:szCs w:val="28"/>
        </w:rPr>
        <w:t xml:space="preserve">Реализация Подпрограммы 2 проводится в соответствии с механизмом реализации Программы в целом.</w:t>
      </w:r>
      <w:r>
        <w:rPr>
          <w:sz w:val="28"/>
          <w:szCs w:val="28"/>
        </w:rPr>
      </w:r>
      <w:r>
        <w:rPr>
          <w:sz w:val="28"/>
          <w:szCs w:val="28"/>
        </w:rPr>
      </w:r>
    </w:p>
    <w:p>
      <w:pPr>
        <w:widowControl w:val="off"/>
        <w:ind w:firstLine="540"/>
        <w:jc w:val="both"/>
        <w:rPr>
          <w:sz w:val="28"/>
          <w:szCs w:val="28"/>
        </w:rPr>
      </w:pPr>
      <w:r>
        <w:rPr>
          <w:sz w:val="28"/>
          <w:szCs w:val="28"/>
        </w:rPr>
        <w:t xml:space="preserve">Коллегиальным органом, осуществляющим контроль выполнения Подпрограммы 2, является рабочая группа по охране труда и безопасности производства в составе городской трехсторонней комиссии по регулированию социально-трудовых отношений.</w:t>
      </w:r>
      <w:r>
        <w:rPr>
          <w:sz w:val="28"/>
          <w:szCs w:val="28"/>
        </w:rPr>
      </w:r>
      <w:r>
        <w:rPr>
          <w:sz w:val="28"/>
          <w:szCs w:val="28"/>
        </w:rPr>
      </w:r>
    </w:p>
    <w:p>
      <w:pPr>
        <w:ind w:firstLine="540"/>
        <w:jc w:val="both"/>
        <w:rPr>
          <w:sz w:val="28"/>
          <w:szCs w:val="28"/>
        </w:rPr>
      </w:pPr>
      <w:r>
        <w:rPr>
          <w:sz w:val="28"/>
          <w:szCs w:val="28"/>
        </w:rPr>
      </w:r>
      <w:r>
        <w:rPr>
          <w:sz w:val="28"/>
          <w:szCs w:val="28"/>
        </w:rPr>
      </w:r>
      <w:r>
        <w:rPr>
          <w:sz w:val="28"/>
          <w:szCs w:val="28"/>
        </w:rPr>
      </w:r>
    </w:p>
    <w:p>
      <w:pPr>
        <w:widowControl w:val="off"/>
        <w:jc w:val="right"/>
        <w:rPr>
          <w:sz w:val="28"/>
          <w:szCs w:val="28"/>
        </w:rPr>
        <w:sectPr>
          <w:footnotePr/>
          <w:endnotePr/>
          <w:type w:val="nextPage"/>
          <w:pgSz w:w="11905" w:h="16838" w:orient="portrait"/>
          <w:pgMar w:top="964" w:right="567" w:bottom="850" w:left="1701" w:header="720" w:footer="720" w:gutter="0"/>
          <w:cols w:num="1" w:sep="0" w:space="720" w:equalWidth="1"/>
          <w:docGrid w:linePitch="360"/>
        </w:sectPr>
      </w:pPr>
      <w:r>
        <w:rPr>
          <w:sz w:val="28"/>
          <w:szCs w:val="28"/>
        </w:rPr>
      </w:r>
      <w:r>
        <w:rPr>
          <w:sz w:val="28"/>
          <w:szCs w:val="28"/>
        </w:rPr>
      </w:r>
      <w:r>
        <w:rPr>
          <w:sz w:val="28"/>
          <w:szCs w:val="28"/>
        </w:rPr>
      </w:r>
    </w:p>
    <w:p>
      <w:pPr>
        <w:widowControl w:val="off"/>
        <w:jc w:val="right"/>
        <w:rPr>
          <w:sz w:val="28"/>
          <w:szCs w:val="28"/>
        </w:rPr>
      </w:pPr>
      <w:r>
        <w:rPr>
          <w:sz w:val="28"/>
          <w:szCs w:val="28"/>
        </w:rPr>
        <w:t xml:space="preserve">Приложение № 3</w:t>
      </w:r>
      <w:r>
        <w:rPr>
          <w:sz w:val="28"/>
          <w:szCs w:val="28"/>
        </w:rPr>
      </w:r>
      <w:r>
        <w:rPr>
          <w:sz w:val="28"/>
          <w:szCs w:val="28"/>
        </w:rPr>
      </w:r>
    </w:p>
    <w:p>
      <w:pPr>
        <w:widowControl w:val="off"/>
        <w:jc w:val="right"/>
        <w:outlineLvl w:val="1"/>
        <w:rPr>
          <w:sz w:val="28"/>
          <w:szCs w:val="28"/>
        </w:rPr>
      </w:pPr>
      <w:r>
        <w:rPr>
          <w:sz w:val="28"/>
          <w:szCs w:val="28"/>
        </w:rPr>
        <w:t xml:space="preserve">к муниципальной программе</w:t>
      </w:r>
      <w:r>
        <w:rPr>
          <w:sz w:val="28"/>
          <w:szCs w:val="28"/>
        </w:rPr>
      </w:r>
      <w:r>
        <w:rPr>
          <w:sz w:val="28"/>
          <w:szCs w:val="28"/>
        </w:rPr>
      </w:r>
    </w:p>
    <w:p>
      <w:pPr>
        <w:widowControl w:val="off"/>
        <w:jc w:val="right"/>
        <w:outlineLvl w:val="1"/>
        <w:rPr>
          <w:sz w:val="28"/>
          <w:szCs w:val="28"/>
        </w:rPr>
      </w:pPr>
      <w:r>
        <w:rPr>
          <w:sz w:val="28"/>
          <w:szCs w:val="28"/>
        </w:rPr>
        <w:t xml:space="preserve">«Содействие занятости населения</w:t>
      </w:r>
      <w:r>
        <w:rPr>
          <w:sz w:val="28"/>
          <w:szCs w:val="28"/>
        </w:rPr>
      </w:r>
      <w:r>
        <w:rPr>
          <w:sz w:val="28"/>
          <w:szCs w:val="28"/>
        </w:rPr>
      </w:r>
    </w:p>
    <w:p>
      <w:pPr>
        <w:widowControl w:val="off"/>
        <w:jc w:val="right"/>
        <w:outlineLvl w:val="1"/>
        <w:rPr>
          <w:sz w:val="28"/>
          <w:szCs w:val="28"/>
        </w:rPr>
      </w:pPr>
      <w:r>
        <w:rPr>
          <w:sz w:val="28"/>
          <w:szCs w:val="28"/>
        </w:rPr>
        <w:t xml:space="preserve">в городе Новоалтайске»</w:t>
      </w:r>
      <w:r>
        <w:rPr>
          <w:sz w:val="28"/>
          <w:szCs w:val="28"/>
        </w:rPr>
      </w:r>
      <w:r>
        <w:rPr>
          <w:sz w:val="28"/>
          <w:szCs w:val="28"/>
        </w:rPr>
      </w:r>
    </w:p>
    <w:p>
      <w:pPr>
        <w:widowControl w:val="off"/>
        <w:jc w:val="right"/>
        <w:outlineLvl w:val="1"/>
        <w:rPr>
          <w:sz w:val="28"/>
          <w:szCs w:val="28"/>
        </w:rPr>
      </w:pPr>
      <w:r>
        <w:rPr>
          <w:sz w:val="28"/>
          <w:szCs w:val="28"/>
        </w:rPr>
      </w:r>
      <w:r>
        <w:rPr>
          <w:sz w:val="28"/>
          <w:szCs w:val="28"/>
        </w:rPr>
      </w:r>
      <w:r>
        <w:rPr>
          <w:sz w:val="28"/>
          <w:szCs w:val="28"/>
        </w:rPr>
      </w:r>
    </w:p>
    <w:p>
      <w:pPr>
        <w:widowControl w:val="off"/>
        <w:jc w:val="right"/>
        <w:rPr>
          <w:sz w:val="28"/>
          <w:szCs w:val="28"/>
          <w:highlight w:val="yellow"/>
        </w:rPr>
      </w:pPr>
      <w:r>
        <w:rPr>
          <w:sz w:val="28"/>
          <w:szCs w:val="28"/>
          <w:highlight w:val="yellow"/>
        </w:rPr>
      </w:r>
      <w:r>
        <w:rPr>
          <w:sz w:val="28"/>
          <w:szCs w:val="28"/>
          <w:highlight w:val="yellow"/>
        </w:rPr>
      </w:r>
      <w:r>
        <w:rPr>
          <w:sz w:val="28"/>
          <w:szCs w:val="28"/>
          <w:highlight w:val="yellow"/>
        </w:rPr>
      </w:r>
    </w:p>
    <w:p>
      <w:pPr>
        <w:widowControl w:val="off"/>
        <w:jc w:val="center"/>
        <w:outlineLvl w:val="1"/>
        <w:rPr>
          <w:sz w:val="28"/>
          <w:szCs w:val="28"/>
        </w:rPr>
      </w:pPr>
      <w:r>
        <w:rPr>
          <w:sz w:val="28"/>
          <w:szCs w:val="28"/>
        </w:rPr>
        <w:t xml:space="preserve">Перечень индикаторов муниципальной программы</w:t>
      </w:r>
      <w:r>
        <w:rPr>
          <w:sz w:val="28"/>
          <w:szCs w:val="28"/>
        </w:rPr>
      </w:r>
      <w:r>
        <w:rPr>
          <w:sz w:val="28"/>
          <w:szCs w:val="28"/>
        </w:rPr>
      </w:r>
    </w:p>
    <w:p>
      <w:pPr>
        <w:jc w:val="center"/>
        <w:rPr>
          <w:sz w:val="28"/>
          <w:szCs w:val="28"/>
        </w:rPr>
      </w:pPr>
      <w:r>
        <w:rPr>
          <w:sz w:val="28"/>
          <w:szCs w:val="28"/>
        </w:rPr>
      </w:r>
      <w:r>
        <w:rPr>
          <w:sz w:val="28"/>
          <w:szCs w:val="28"/>
        </w:rPr>
      </w:r>
      <w:r>
        <w:rPr>
          <w:sz w:val="28"/>
          <w:szCs w:val="28"/>
        </w:rPr>
      </w:r>
    </w:p>
    <w:tbl>
      <w:tblPr>
        <w:tblW w:w="149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28" w:type="dxa"/>
          <w:right w:w="28" w:type="dxa"/>
        </w:tblCellMar>
        <w:tblLook w:val="04A0" w:firstRow="1" w:lastRow="0" w:firstColumn="1" w:lastColumn="0" w:noHBand="0" w:noVBand="1"/>
      </w:tblPr>
      <w:tblGrid>
        <w:gridCol w:w="4348"/>
        <w:gridCol w:w="1147"/>
        <w:gridCol w:w="933"/>
        <w:gridCol w:w="910"/>
        <w:gridCol w:w="948"/>
        <w:gridCol w:w="840"/>
        <w:gridCol w:w="840"/>
        <w:gridCol w:w="862"/>
        <w:gridCol w:w="4167"/>
      </w:tblGrid>
      <w:tr>
        <w:trPr>
          <w:trHeight w:val="227"/>
          <w:tblHeader/>
        </w:trPr>
        <w:tblPrEx/>
        <w:tc>
          <w:tcPr>
            <w:tcW w:w="4348" w:type="dxa"/>
            <w:vMerge w:val="restart"/>
            <w:noWrap w:val="false"/>
            <w:textDirection w:val="lrTb"/>
            <w:vAlign w:val="center"/>
          </w:tcPr>
          <w:p>
            <w:pPr>
              <w:pStyle w:val="866"/>
              <w:jc w:val="center"/>
              <w:rPr>
                <w:szCs w:val="24"/>
              </w:rPr>
            </w:pPr>
            <w:r>
              <w:rPr>
                <w:szCs w:val="24"/>
              </w:rPr>
              <w:t xml:space="preserve">Наименование индикатора (показателя)</w:t>
            </w:r>
            <w:r>
              <w:rPr>
                <w:szCs w:val="24"/>
              </w:rPr>
            </w:r>
            <w:r>
              <w:rPr>
                <w:szCs w:val="24"/>
              </w:rPr>
            </w:r>
          </w:p>
        </w:tc>
        <w:tc>
          <w:tcPr>
            <w:tcW w:w="1147" w:type="dxa"/>
            <w:vMerge w:val="restart"/>
            <w:noWrap w:val="false"/>
            <w:textDirection w:val="lrTb"/>
            <w:vAlign w:val="center"/>
          </w:tcPr>
          <w:p>
            <w:pPr>
              <w:pStyle w:val="866"/>
              <w:jc w:val="center"/>
              <w:rPr>
                <w:szCs w:val="24"/>
              </w:rPr>
            </w:pPr>
            <w:r>
              <w:rPr>
                <w:szCs w:val="24"/>
              </w:rPr>
              <w:t xml:space="preserve">Единица измерения</w:t>
            </w:r>
            <w:r>
              <w:rPr>
                <w:szCs w:val="24"/>
              </w:rPr>
            </w:r>
            <w:r>
              <w:rPr>
                <w:szCs w:val="24"/>
              </w:rPr>
            </w:r>
          </w:p>
        </w:tc>
        <w:tc>
          <w:tcPr>
            <w:tcW w:w="9500" w:type="dxa"/>
            <w:gridSpan w:val="7"/>
            <w:noWrap w:val="false"/>
            <w:textDirection w:val="lrTb"/>
            <w:vAlign w:val="center"/>
          </w:tcPr>
          <w:p>
            <w:pPr>
              <w:pStyle w:val="866"/>
              <w:jc w:val="center"/>
              <w:rPr>
                <w:szCs w:val="24"/>
              </w:rPr>
            </w:pPr>
            <w:r>
              <w:rPr>
                <w:szCs w:val="24"/>
              </w:rPr>
              <w:t xml:space="preserve">Значение целевого индикатора</w:t>
            </w:r>
            <w:r>
              <w:rPr>
                <w:szCs w:val="24"/>
              </w:rPr>
            </w:r>
            <w:r>
              <w:rPr>
                <w:szCs w:val="24"/>
              </w:rPr>
            </w:r>
          </w:p>
        </w:tc>
      </w:tr>
      <w:tr>
        <w:trPr>
          <w:trHeight w:val="276"/>
          <w:tblHeader/>
        </w:trPr>
        <w:tblPrEx/>
        <w:tc>
          <w:tcPr>
            <w:tcW w:w="4348" w:type="dxa"/>
            <w:vMerge w:val="continue"/>
            <w:noWrap w:val="false"/>
            <w:textDirection w:val="lrTb"/>
            <w:vAlign w:val="center"/>
          </w:tcPr>
          <w:p>
            <w:pPr>
              <w:jc w:val="center"/>
            </w:pPr>
          </w:p>
        </w:tc>
        <w:tc>
          <w:tcPr>
            <w:tcW w:w="1147" w:type="dxa"/>
            <w:vMerge w:val="continue"/>
            <w:noWrap w:val="false"/>
            <w:textDirection w:val="lrTb"/>
            <w:vAlign w:val="center"/>
          </w:tcPr>
          <w:p>
            <w:pPr>
              <w:jc w:val="center"/>
            </w:pPr>
          </w:p>
        </w:tc>
        <w:tc>
          <w:tcPr>
            <w:tcW w:w="933" w:type="dxa"/>
            <w:noWrap w:val="false"/>
            <w:textDirection w:val="lrTb"/>
            <w:vAlign w:val="center"/>
          </w:tcPr>
          <w:p>
            <w:pPr>
              <w:pStyle w:val="866"/>
              <w:jc w:val="center"/>
              <w:rPr>
                <w:szCs w:val="24"/>
              </w:rPr>
            </w:pPr>
            <w:r>
              <w:rPr>
                <w:szCs w:val="24"/>
              </w:rPr>
              <w:t xml:space="preserve">Преды-</w:t>
            </w:r>
            <w:r>
              <w:rPr>
                <w:szCs w:val="24"/>
              </w:rPr>
            </w:r>
            <w:r>
              <w:rPr>
                <w:szCs w:val="24"/>
              </w:rPr>
            </w:r>
          </w:p>
          <w:p>
            <w:pPr>
              <w:pStyle w:val="866"/>
              <w:jc w:val="center"/>
              <w:rPr>
                <w:szCs w:val="24"/>
              </w:rPr>
            </w:pPr>
            <w:r>
              <w:rPr>
                <w:szCs w:val="24"/>
              </w:rPr>
              <w:t xml:space="preserve">дущий период</w:t>
            </w:r>
            <w:r>
              <w:rPr>
                <w:szCs w:val="24"/>
              </w:rPr>
            </w:r>
            <w:r>
              <w:rPr>
                <w:szCs w:val="24"/>
              </w:rPr>
            </w:r>
          </w:p>
        </w:tc>
        <w:tc>
          <w:tcPr>
            <w:tcW w:w="4400" w:type="dxa"/>
            <w:gridSpan w:val="5"/>
            <w:noWrap w:val="false"/>
            <w:textDirection w:val="lrTb"/>
            <w:vAlign w:val="center"/>
          </w:tcPr>
          <w:p>
            <w:pPr>
              <w:pStyle w:val="866"/>
              <w:jc w:val="center"/>
              <w:rPr>
                <w:szCs w:val="24"/>
              </w:rPr>
            </w:pPr>
            <w:r>
              <w:rPr>
                <w:szCs w:val="24"/>
              </w:rPr>
              <w:t xml:space="preserve">Период реализации муниципальной программы с разбивкой по годам</w:t>
            </w:r>
            <w:r>
              <w:rPr>
                <w:szCs w:val="24"/>
              </w:rPr>
            </w:r>
            <w:r>
              <w:rPr>
                <w:szCs w:val="24"/>
              </w:rPr>
            </w:r>
          </w:p>
        </w:tc>
        <w:tc>
          <w:tcPr>
            <w:tcW w:w="4167" w:type="dxa"/>
            <w:vMerge w:val="restart"/>
            <w:noWrap w:val="false"/>
            <w:textDirection w:val="lrTb"/>
            <w:vAlign w:val="center"/>
          </w:tcPr>
          <w:p>
            <w:pPr>
              <w:pStyle w:val="866"/>
              <w:jc w:val="center"/>
              <w:rPr>
                <w:szCs w:val="24"/>
              </w:rPr>
            </w:pPr>
            <w:r>
              <w:rPr>
                <w:szCs w:val="24"/>
              </w:rPr>
              <w:t xml:space="preserve">Ожидаемые результаты реализации программы</w:t>
            </w:r>
            <w:r>
              <w:rPr>
                <w:szCs w:val="24"/>
              </w:rPr>
            </w:r>
            <w:r>
              <w:rPr>
                <w:szCs w:val="24"/>
              </w:rPr>
            </w:r>
          </w:p>
        </w:tc>
      </w:tr>
      <w:tr>
        <w:trPr>
          <w:trHeight w:val="227"/>
          <w:tblHeader/>
        </w:trPr>
        <w:tblPrEx/>
        <w:tc>
          <w:tcPr>
            <w:tcW w:w="4348" w:type="dxa"/>
            <w:vMerge w:val="continue"/>
            <w:noWrap w:val="false"/>
            <w:textDirection w:val="lrTb"/>
            <w:vAlign w:val="center"/>
          </w:tcPr>
          <w:p>
            <w:pPr>
              <w:jc w:val="center"/>
            </w:pPr>
          </w:p>
        </w:tc>
        <w:tc>
          <w:tcPr>
            <w:tcW w:w="1147" w:type="dxa"/>
            <w:vMerge w:val="continue"/>
            <w:noWrap w:val="false"/>
            <w:textDirection w:val="lrTb"/>
            <w:vAlign w:val="center"/>
          </w:tcPr>
          <w:p>
            <w:pPr>
              <w:jc w:val="center"/>
            </w:pPr>
          </w:p>
        </w:tc>
        <w:tc>
          <w:tcPr>
            <w:tcW w:w="933" w:type="dxa"/>
            <w:noWrap w:val="false"/>
            <w:textDirection w:val="lrTb"/>
            <w:vAlign w:val="center"/>
          </w:tcPr>
          <w:p>
            <w:pPr>
              <w:jc w:val="center"/>
            </w:pPr>
            <w:r>
              <w:t xml:space="preserve">2025 г.</w:t>
            </w:r>
          </w:p>
          <w:p>
            <w:pPr>
              <w:jc w:val="center"/>
            </w:pPr>
            <w:r>
              <w:t xml:space="preserve">(оценка)</w:t>
            </w:r>
          </w:p>
        </w:tc>
        <w:tc>
          <w:tcPr>
            <w:tcW w:w="910" w:type="dxa"/>
            <w:noWrap w:val="false"/>
            <w:textDirection w:val="lrTb"/>
            <w:vAlign w:val="center"/>
          </w:tcPr>
          <w:p>
            <w:pPr>
              <w:pStyle w:val="866"/>
              <w:jc w:val="center"/>
              <w:rPr>
                <w:szCs w:val="24"/>
              </w:rPr>
            </w:pPr>
            <w:r>
              <w:rPr>
                <w:szCs w:val="24"/>
              </w:rPr>
              <w:t xml:space="preserve">2026 г.</w:t>
            </w:r>
            <w:r>
              <w:rPr>
                <w:szCs w:val="24"/>
              </w:rPr>
            </w:r>
            <w:r>
              <w:rPr>
                <w:szCs w:val="24"/>
              </w:rPr>
            </w:r>
          </w:p>
        </w:tc>
        <w:tc>
          <w:tcPr>
            <w:tcW w:w="948" w:type="dxa"/>
            <w:noWrap w:val="false"/>
            <w:textDirection w:val="lrTb"/>
            <w:vAlign w:val="center"/>
          </w:tcPr>
          <w:p>
            <w:pPr>
              <w:pStyle w:val="866"/>
              <w:jc w:val="center"/>
              <w:rPr>
                <w:szCs w:val="24"/>
                <w:lang w:val="en-US"/>
              </w:rPr>
            </w:pPr>
            <w:r>
              <w:rPr>
                <w:szCs w:val="24"/>
              </w:rPr>
              <w:t xml:space="preserve">2027 г.</w:t>
            </w:r>
            <w:r>
              <w:rPr>
                <w:szCs w:val="24"/>
                <w:lang w:val="en-US"/>
              </w:rPr>
            </w:r>
            <w:r>
              <w:rPr>
                <w:szCs w:val="24"/>
                <w:lang w:val="en-US"/>
              </w:rPr>
            </w:r>
          </w:p>
        </w:tc>
        <w:tc>
          <w:tcPr>
            <w:tcW w:w="840" w:type="dxa"/>
            <w:noWrap w:val="false"/>
            <w:textDirection w:val="lrTb"/>
            <w:vAlign w:val="center"/>
          </w:tcPr>
          <w:p>
            <w:pPr>
              <w:pStyle w:val="866"/>
              <w:jc w:val="center"/>
              <w:rPr>
                <w:szCs w:val="24"/>
                <w:lang w:val="en-US"/>
              </w:rPr>
            </w:pPr>
            <w:r>
              <w:rPr>
                <w:szCs w:val="24"/>
              </w:rPr>
              <w:t xml:space="preserve">2028 г.</w:t>
            </w:r>
            <w:r>
              <w:rPr>
                <w:szCs w:val="24"/>
                <w:lang w:val="en-US"/>
              </w:rPr>
            </w:r>
            <w:r>
              <w:rPr>
                <w:szCs w:val="24"/>
                <w:lang w:val="en-US"/>
              </w:rPr>
            </w:r>
          </w:p>
        </w:tc>
        <w:tc>
          <w:tcPr>
            <w:tcW w:w="840" w:type="dxa"/>
            <w:noWrap w:val="false"/>
            <w:textDirection w:val="lrTb"/>
            <w:vAlign w:val="center"/>
          </w:tcPr>
          <w:p>
            <w:pPr>
              <w:jc w:val="center"/>
            </w:pPr>
            <w:r>
              <w:t xml:space="preserve">2029 г.</w:t>
            </w:r>
          </w:p>
        </w:tc>
        <w:tc>
          <w:tcPr>
            <w:tcW w:w="862" w:type="dxa"/>
            <w:noWrap w:val="false"/>
            <w:textDirection w:val="lrTb"/>
            <w:vAlign w:val="center"/>
          </w:tcPr>
          <w:p>
            <w:pPr>
              <w:jc w:val="center"/>
            </w:pPr>
            <w:r>
              <w:t xml:space="preserve">2030 г.</w:t>
            </w:r>
          </w:p>
        </w:tc>
        <w:tc>
          <w:tcPr>
            <w:tcW w:w="4167" w:type="dxa"/>
            <w:vMerge w:val="continue"/>
            <w:noWrap w:val="false"/>
            <w:textDirection w:val="lrTb"/>
            <w:vAlign w:val="center"/>
          </w:tcPr>
          <w:p>
            <w:pPr>
              <w:jc w:val="center"/>
            </w:pPr>
          </w:p>
        </w:tc>
      </w:tr>
      <w:tr>
        <w:trPr>
          <w:trHeight w:val="227"/>
          <w:tblHeader/>
        </w:trPr>
        <w:tblPrEx/>
        <w:tc>
          <w:tcPr>
            <w:tcW w:w="4348" w:type="dxa"/>
            <w:noWrap w:val="false"/>
            <w:textDirection w:val="lrTb"/>
            <w:vAlign w:val="center"/>
          </w:tcPr>
          <w:p>
            <w:pPr>
              <w:pStyle w:val="866"/>
              <w:jc w:val="center"/>
              <w:rPr>
                <w:szCs w:val="24"/>
              </w:rPr>
            </w:pPr>
            <w:r>
              <w:rPr>
                <w:szCs w:val="24"/>
              </w:rPr>
              <w:t xml:space="preserve">1</w:t>
            </w:r>
            <w:r>
              <w:rPr>
                <w:szCs w:val="24"/>
              </w:rPr>
            </w:r>
            <w:r>
              <w:rPr>
                <w:szCs w:val="24"/>
              </w:rPr>
            </w:r>
          </w:p>
        </w:tc>
        <w:tc>
          <w:tcPr>
            <w:tcW w:w="1147" w:type="dxa"/>
            <w:noWrap w:val="false"/>
            <w:textDirection w:val="lrTb"/>
            <w:vAlign w:val="center"/>
          </w:tcPr>
          <w:p>
            <w:pPr>
              <w:pStyle w:val="866"/>
              <w:jc w:val="center"/>
              <w:rPr>
                <w:szCs w:val="24"/>
              </w:rPr>
            </w:pPr>
            <w:r>
              <w:rPr>
                <w:szCs w:val="24"/>
              </w:rPr>
              <w:t xml:space="preserve">2</w:t>
            </w:r>
            <w:r>
              <w:rPr>
                <w:szCs w:val="24"/>
              </w:rPr>
            </w:r>
            <w:r>
              <w:rPr>
                <w:szCs w:val="24"/>
              </w:rPr>
            </w:r>
          </w:p>
        </w:tc>
        <w:tc>
          <w:tcPr>
            <w:tcW w:w="933" w:type="dxa"/>
            <w:noWrap w:val="false"/>
            <w:textDirection w:val="lrTb"/>
            <w:vAlign w:val="center"/>
          </w:tcPr>
          <w:p>
            <w:pPr>
              <w:pStyle w:val="866"/>
              <w:jc w:val="center"/>
              <w:rPr>
                <w:szCs w:val="24"/>
              </w:rPr>
            </w:pPr>
            <w:r>
              <w:rPr>
                <w:szCs w:val="24"/>
              </w:rPr>
              <w:t xml:space="preserve">3</w:t>
            </w:r>
            <w:r>
              <w:rPr>
                <w:szCs w:val="24"/>
              </w:rPr>
            </w:r>
            <w:r>
              <w:rPr>
                <w:szCs w:val="24"/>
              </w:rPr>
            </w:r>
          </w:p>
        </w:tc>
        <w:tc>
          <w:tcPr>
            <w:tcW w:w="910" w:type="dxa"/>
            <w:noWrap w:val="false"/>
            <w:textDirection w:val="lrTb"/>
            <w:vAlign w:val="center"/>
          </w:tcPr>
          <w:p>
            <w:pPr>
              <w:pStyle w:val="866"/>
              <w:jc w:val="center"/>
              <w:rPr>
                <w:szCs w:val="24"/>
              </w:rPr>
            </w:pPr>
            <w:r>
              <w:rPr>
                <w:szCs w:val="24"/>
              </w:rPr>
              <w:t xml:space="preserve">4</w:t>
            </w:r>
            <w:r>
              <w:rPr>
                <w:szCs w:val="24"/>
              </w:rPr>
            </w:r>
            <w:r>
              <w:rPr>
                <w:szCs w:val="24"/>
              </w:rPr>
            </w:r>
          </w:p>
        </w:tc>
        <w:tc>
          <w:tcPr>
            <w:tcW w:w="948" w:type="dxa"/>
            <w:noWrap w:val="false"/>
            <w:textDirection w:val="lrTb"/>
            <w:vAlign w:val="center"/>
          </w:tcPr>
          <w:p>
            <w:pPr>
              <w:pStyle w:val="866"/>
              <w:jc w:val="center"/>
              <w:rPr>
                <w:szCs w:val="24"/>
              </w:rPr>
            </w:pPr>
            <w:r>
              <w:rPr>
                <w:szCs w:val="24"/>
              </w:rPr>
              <w:t xml:space="preserve">5</w:t>
            </w:r>
            <w:r>
              <w:rPr>
                <w:szCs w:val="24"/>
              </w:rPr>
            </w:r>
            <w:r>
              <w:rPr>
                <w:szCs w:val="24"/>
              </w:rPr>
            </w:r>
          </w:p>
        </w:tc>
        <w:tc>
          <w:tcPr>
            <w:tcW w:w="840" w:type="dxa"/>
            <w:noWrap w:val="false"/>
            <w:textDirection w:val="lrTb"/>
            <w:vAlign w:val="center"/>
          </w:tcPr>
          <w:p>
            <w:pPr>
              <w:pStyle w:val="866"/>
              <w:jc w:val="center"/>
              <w:rPr>
                <w:szCs w:val="24"/>
              </w:rPr>
            </w:pPr>
            <w:r>
              <w:rPr>
                <w:szCs w:val="24"/>
              </w:rPr>
              <w:t xml:space="preserve">6</w:t>
            </w:r>
            <w:r>
              <w:rPr>
                <w:szCs w:val="24"/>
              </w:rPr>
            </w:r>
            <w:r>
              <w:rPr>
                <w:szCs w:val="24"/>
              </w:rPr>
            </w:r>
          </w:p>
        </w:tc>
        <w:tc>
          <w:tcPr>
            <w:tcW w:w="840" w:type="dxa"/>
            <w:noWrap w:val="false"/>
            <w:textDirection w:val="lrTb"/>
            <w:vAlign w:val="center"/>
          </w:tcPr>
          <w:p>
            <w:pPr>
              <w:pStyle w:val="866"/>
              <w:jc w:val="center"/>
              <w:rPr>
                <w:szCs w:val="24"/>
              </w:rPr>
            </w:pPr>
            <w:r>
              <w:rPr>
                <w:szCs w:val="24"/>
              </w:rPr>
              <w:t xml:space="preserve">7</w:t>
            </w:r>
            <w:r>
              <w:rPr>
                <w:szCs w:val="24"/>
              </w:rPr>
            </w:r>
            <w:r>
              <w:rPr>
                <w:szCs w:val="24"/>
              </w:rPr>
            </w:r>
          </w:p>
        </w:tc>
        <w:tc>
          <w:tcPr>
            <w:tcW w:w="862" w:type="dxa"/>
            <w:noWrap w:val="false"/>
            <w:textDirection w:val="lrTb"/>
            <w:vAlign w:val="center"/>
          </w:tcPr>
          <w:p>
            <w:pPr>
              <w:pStyle w:val="866"/>
              <w:jc w:val="center"/>
              <w:rPr>
                <w:szCs w:val="24"/>
              </w:rPr>
            </w:pPr>
            <w:r>
              <w:rPr>
                <w:szCs w:val="24"/>
              </w:rPr>
              <w:t xml:space="preserve">8</w:t>
            </w:r>
            <w:r>
              <w:rPr>
                <w:szCs w:val="24"/>
              </w:rPr>
            </w:r>
            <w:r>
              <w:rPr>
                <w:szCs w:val="24"/>
              </w:rPr>
            </w:r>
          </w:p>
        </w:tc>
        <w:tc>
          <w:tcPr>
            <w:tcW w:w="4167" w:type="dxa"/>
            <w:noWrap w:val="false"/>
            <w:textDirection w:val="lrTb"/>
            <w:vAlign w:val="center"/>
          </w:tcPr>
          <w:p>
            <w:pPr>
              <w:pStyle w:val="866"/>
              <w:jc w:val="center"/>
              <w:rPr>
                <w:szCs w:val="24"/>
              </w:rPr>
            </w:pPr>
            <w:r>
              <w:rPr>
                <w:szCs w:val="24"/>
              </w:rPr>
              <w:t xml:space="preserve">9</w:t>
            </w:r>
            <w:r>
              <w:rPr>
                <w:szCs w:val="24"/>
              </w:rPr>
            </w:r>
            <w:r>
              <w:rPr>
                <w:szCs w:val="24"/>
              </w:rPr>
            </w:r>
          </w:p>
        </w:tc>
      </w:tr>
      <w:tr>
        <w:trPr>
          <w:trHeight w:val="227"/>
        </w:trPr>
        <w:tblPrEx/>
        <w:tc>
          <w:tcPr>
            <w:tcW w:w="14995" w:type="dxa"/>
            <w:gridSpan w:val="9"/>
            <w:noWrap w:val="false"/>
            <w:textDirection w:val="lrTb"/>
            <w:vAlign w:val="center"/>
          </w:tcPr>
          <w:p>
            <w:pPr>
              <w:pStyle w:val="866"/>
              <w:jc w:val="center"/>
              <w:rPr>
                <w:szCs w:val="24"/>
              </w:rPr>
            </w:pPr>
            <w:r>
              <w:rPr>
                <w:szCs w:val="24"/>
              </w:rPr>
              <w:t xml:space="preserve">Цель программы: Повышение эффективности занятости населения города и обеспечение прав граждан на защиту от безработицы, улучшение условий и охраны труда у работодателей города и, как следствие, снижение уровня производственного травматизма. </w:t>
            </w:r>
            <w:r>
              <w:rPr>
                <w:szCs w:val="24"/>
              </w:rPr>
            </w:r>
            <w:r>
              <w:rPr>
                <w:szCs w:val="24"/>
              </w:rPr>
            </w:r>
          </w:p>
        </w:tc>
      </w:tr>
      <w:tr>
        <w:trPr>
          <w:trHeight w:val="227"/>
        </w:trPr>
        <w:tblPrEx/>
        <w:tc>
          <w:tcPr>
            <w:tcW w:w="14995" w:type="dxa"/>
            <w:gridSpan w:val="9"/>
            <w:noWrap w:val="false"/>
            <w:textDirection w:val="lrTb"/>
            <w:vAlign w:val="center"/>
          </w:tcPr>
          <w:p>
            <w:pPr>
              <w:pStyle w:val="866"/>
              <w:jc w:val="center"/>
            </w:pPr>
            <w:r>
              <w:rPr>
                <w:szCs w:val="24"/>
              </w:rPr>
              <w:t xml:space="preserve">Задача 1:</w:t>
            </w:r>
            <w:r>
              <w:t xml:space="preserve"> Снижение напряженности на рынке труда города и поддержка эффективной занятости населения, </w:t>
            </w:r>
          </w:p>
          <w:p>
            <w:pPr>
              <w:pStyle w:val="866"/>
              <w:jc w:val="center"/>
              <w:rPr>
                <w:szCs w:val="24"/>
              </w:rPr>
            </w:pPr>
            <w:r>
              <w:t xml:space="preserve">обеспечение прав граждан на защиту от безработицы.</w:t>
            </w:r>
            <w:r>
              <w:rPr>
                <w:szCs w:val="24"/>
              </w:rPr>
            </w:r>
            <w:r>
              <w:rPr>
                <w:szCs w:val="24"/>
              </w:rPr>
            </w:r>
          </w:p>
        </w:tc>
      </w:tr>
      <w:tr>
        <w:trPr>
          <w:trHeight w:val="227"/>
        </w:trPr>
        <w:tblPrEx/>
        <w:tc>
          <w:tcPr>
            <w:tcW w:w="4348" w:type="dxa"/>
            <w:noWrap w:val="false"/>
            <w:textDirection w:val="lrTb"/>
            <w:vAlign w:val="center"/>
          </w:tcPr>
          <w:p>
            <w:pPr>
              <w:pStyle w:val="866"/>
              <w:jc w:val="both"/>
              <w:rPr>
                <w:szCs w:val="24"/>
              </w:rPr>
            </w:pPr>
            <w:r>
              <w:rPr>
                <w:szCs w:val="24"/>
              </w:rPr>
              <w:t xml:space="preserve">1. Уровень регистрируемой безработицы </w:t>
            </w:r>
            <w:r>
              <w:rPr>
                <w:szCs w:val="24"/>
              </w:rPr>
              <w:br w:type="textWrapping" w:clear="all"/>
              <w:t xml:space="preserve">(на конец периода)</w:t>
            </w:r>
            <w:r>
              <w:rPr>
                <w:szCs w:val="24"/>
              </w:rPr>
            </w:r>
            <w:r>
              <w:rPr>
                <w:szCs w:val="24"/>
              </w:rPr>
            </w:r>
          </w:p>
        </w:tc>
        <w:tc>
          <w:tcPr>
            <w:tcW w:w="1147" w:type="dxa"/>
            <w:noWrap w:val="false"/>
            <w:textDirection w:val="lrTb"/>
            <w:vAlign w:val="center"/>
          </w:tcPr>
          <w:p>
            <w:pPr>
              <w:pStyle w:val="866"/>
              <w:jc w:val="center"/>
              <w:rPr>
                <w:szCs w:val="24"/>
              </w:rPr>
            </w:pPr>
            <w:r>
              <w:rPr>
                <w:szCs w:val="24"/>
              </w:rPr>
              <w:t xml:space="preserve">%</w:t>
            </w:r>
            <w:r>
              <w:rPr>
                <w:szCs w:val="24"/>
              </w:rPr>
            </w:r>
            <w:r>
              <w:rPr>
                <w:szCs w:val="24"/>
              </w:rPr>
            </w:r>
          </w:p>
        </w:tc>
        <w:tc>
          <w:tcPr>
            <w:tcW w:w="933" w:type="dxa"/>
            <w:noWrap w:val="false"/>
            <w:textDirection w:val="lrTb"/>
            <w:vAlign w:val="center"/>
          </w:tcPr>
          <w:p>
            <w:pPr>
              <w:pStyle w:val="866"/>
              <w:jc w:val="center"/>
              <w:rPr>
                <w:szCs w:val="24"/>
              </w:rPr>
            </w:pPr>
            <w:r>
              <w:rPr>
                <w:szCs w:val="24"/>
              </w:rPr>
              <w:t xml:space="preserve">0,6</w:t>
            </w:r>
            <w:r>
              <w:rPr>
                <w:szCs w:val="24"/>
              </w:rPr>
            </w:r>
            <w:r>
              <w:rPr>
                <w:szCs w:val="24"/>
              </w:rPr>
            </w:r>
          </w:p>
        </w:tc>
        <w:tc>
          <w:tcPr>
            <w:tcW w:w="910" w:type="dxa"/>
            <w:noWrap w:val="false"/>
            <w:textDirection w:val="lrTb"/>
            <w:vAlign w:val="center"/>
          </w:tcPr>
          <w:p>
            <w:pPr>
              <w:jc w:val="center"/>
            </w:pPr>
            <w:r>
              <w:t xml:space="preserve">0,6</w:t>
            </w:r>
          </w:p>
        </w:tc>
        <w:tc>
          <w:tcPr>
            <w:tcW w:w="948" w:type="dxa"/>
            <w:noWrap w:val="false"/>
            <w:textDirection w:val="lrTb"/>
            <w:vAlign w:val="center"/>
          </w:tcPr>
          <w:p>
            <w:pPr>
              <w:jc w:val="center"/>
            </w:pPr>
            <w:r>
              <w:t xml:space="preserve">0,6</w:t>
            </w:r>
          </w:p>
        </w:tc>
        <w:tc>
          <w:tcPr>
            <w:tcW w:w="840" w:type="dxa"/>
            <w:noWrap w:val="false"/>
            <w:textDirection w:val="lrTb"/>
            <w:vAlign w:val="center"/>
          </w:tcPr>
          <w:p>
            <w:pPr>
              <w:jc w:val="center"/>
            </w:pPr>
            <w:r>
              <w:t xml:space="preserve">0,6</w:t>
            </w:r>
          </w:p>
        </w:tc>
        <w:tc>
          <w:tcPr>
            <w:tcW w:w="840" w:type="dxa"/>
            <w:noWrap w:val="false"/>
            <w:textDirection w:val="lrTb"/>
            <w:vAlign w:val="center"/>
          </w:tcPr>
          <w:p>
            <w:pPr>
              <w:jc w:val="center"/>
            </w:pPr>
            <w:r>
              <w:t xml:space="preserve">0,6</w:t>
            </w:r>
          </w:p>
        </w:tc>
        <w:tc>
          <w:tcPr>
            <w:tcW w:w="862" w:type="dxa"/>
            <w:noWrap w:val="false"/>
            <w:textDirection w:val="lrTb"/>
            <w:vAlign w:val="center"/>
          </w:tcPr>
          <w:p>
            <w:pPr>
              <w:jc w:val="center"/>
            </w:pPr>
            <w:r>
              <w:t xml:space="preserve">0,6</w:t>
            </w:r>
          </w:p>
        </w:tc>
        <w:tc>
          <w:tcPr>
            <w:tcW w:w="4167" w:type="dxa"/>
            <w:noWrap w:val="false"/>
            <w:textDirection w:val="lrTb"/>
            <w:vAlign w:val="center"/>
          </w:tcPr>
          <w:p>
            <w:pPr>
              <w:widowControl w:val="off"/>
              <w:rPr>
                <w:sz w:val="28"/>
                <w:szCs w:val="28"/>
              </w:rPr>
            </w:pPr>
            <w:r>
              <w:t xml:space="preserve">Удержание регистрируемой безработицы к концу 2030 года на уровне не выше 0,6 %.</w:t>
            </w:r>
            <w:r>
              <w:rPr>
                <w:sz w:val="28"/>
                <w:szCs w:val="28"/>
              </w:rPr>
            </w:r>
            <w:r>
              <w:rPr>
                <w:sz w:val="28"/>
                <w:szCs w:val="28"/>
              </w:rPr>
            </w:r>
          </w:p>
        </w:tc>
      </w:tr>
      <w:tr>
        <w:trPr>
          <w:trHeight w:val="227"/>
        </w:trPr>
        <w:tblPrEx/>
        <w:tc>
          <w:tcPr>
            <w:tcW w:w="14995" w:type="dxa"/>
            <w:gridSpan w:val="9"/>
            <w:noWrap w:val="false"/>
            <w:textDirection w:val="lrTb"/>
            <w:vAlign w:val="center"/>
          </w:tcPr>
          <w:p>
            <w:pPr>
              <w:widowControl w:val="off"/>
              <w:jc w:val="center"/>
            </w:pPr>
            <w:r>
              <w:t xml:space="preserve">Задача 2: Снижение уровней производственного травматизма.</w:t>
            </w:r>
          </w:p>
        </w:tc>
      </w:tr>
      <w:tr>
        <w:trPr>
          <w:trHeight w:val="227"/>
        </w:trPr>
        <w:tblPrEx/>
        <w:tc>
          <w:tcPr>
            <w:tcW w:w="4348" w:type="dxa"/>
            <w:noWrap w:val="false"/>
            <w:textDirection w:val="lrTb"/>
            <w:vAlign w:val="center"/>
          </w:tcPr>
          <w:p>
            <w:pPr>
              <w:pStyle w:val="866"/>
              <w:jc w:val="both"/>
              <w:rPr>
                <w:szCs w:val="24"/>
              </w:rPr>
            </w:pPr>
            <w:r>
              <w:t xml:space="preserve">2. Удельный вес рабочих мест, на которых проведена специальная оценка условий труда, в общем количестве рабочих мест, подлежащих специальной оценке условий труда в текущем году.</w:t>
            </w:r>
            <w:r>
              <w:rPr>
                <w:szCs w:val="24"/>
              </w:rPr>
            </w:r>
            <w:r>
              <w:rPr>
                <w:szCs w:val="24"/>
              </w:rPr>
            </w:r>
          </w:p>
        </w:tc>
        <w:tc>
          <w:tcPr>
            <w:tcW w:w="1147" w:type="dxa"/>
            <w:noWrap w:val="false"/>
            <w:textDirection w:val="lrTb"/>
            <w:vAlign w:val="center"/>
          </w:tcPr>
          <w:p>
            <w:pPr>
              <w:pStyle w:val="866"/>
              <w:jc w:val="center"/>
              <w:rPr>
                <w:szCs w:val="24"/>
              </w:rPr>
            </w:pPr>
            <w:r>
              <w:rPr>
                <w:szCs w:val="24"/>
              </w:rPr>
              <w:t xml:space="preserve">%</w:t>
            </w:r>
            <w:r>
              <w:rPr>
                <w:szCs w:val="24"/>
              </w:rPr>
            </w:r>
            <w:r>
              <w:rPr>
                <w:szCs w:val="24"/>
              </w:rPr>
            </w:r>
          </w:p>
        </w:tc>
        <w:tc>
          <w:tcPr>
            <w:tcW w:w="933" w:type="dxa"/>
            <w:noWrap w:val="false"/>
            <w:textDirection w:val="lrTb"/>
            <w:vAlign w:val="center"/>
          </w:tcPr>
          <w:p>
            <w:pPr>
              <w:pStyle w:val="866"/>
              <w:jc w:val="center"/>
              <w:rPr>
                <w:szCs w:val="24"/>
              </w:rPr>
            </w:pPr>
            <w:r>
              <w:rPr>
                <w:szCs w:val="24"/>
              </w:rPr>
              <w:t xml:space="preserve">99,0</w:t>
            </w:r>
            <w:r>
              <w:rPr>
                <w:szCs w:val="24"/>
              </w:rPr>
            </w:r>
            <w:r>
              <w:rPr>
                <w:szCs w:val="24"/>
              </w:rPr>
            </w:r>
          </w:p>
        </w:tc>
        <w:tc>
          <w:tcPr>
            <w:tcW w:w="910" w:type="dxa"/>
            <w:noWrap w:val="false"/>
            <w:textDirection w:val="lrTb"/>
            <w:vAlign w:val="center"/>
          </w:tcPr>
          <w:p>
            <w:pPr>
              <w:pStyle w:val="866"/>
              <w:jc w:val="center"/>
              <w:rPr>
                <w:szCs w:val="24"/>
              </w:rPr>
            </w:pPr>
            <w:r>
              <w:rPr>
                <w:szCs w:val="24"/>
              </w:rPr>
              <w:t xml:space="preserve">99,0</w:t>
            </w:r>
            <w:r>
              <w:rPr>
                <w:szCs w:val="24"/>
              </w:rPr>
            </w:r>
            <w:r>
              <w:rPr>
                <w:szCs w:val="24"/>
              </w:rPr>
            </w:r>
          </w:p>
        </w:tc>
        <w:tc>
          <w:tcPr>
            <w:tcW w:w="948" w:type="dxa"/>
            <w:noWrap w:val="false"/>
            <w:textDirection w:val="lrTb"/>
            <w:vAlign w:val="center"/>
          </w:tcPr>
          <w:p>
            <w:pPr>
              <w:pStyle w:val="866"/>
              <w:jc w:val="center"/>
              <w:rPr>
                <w:szCs w:val="24"/>
              </w:rPr>
            </w:pPr>
            <w:r>
              <w:rPr>
                <w:szCs w:val="24"/>
              </w:rPr>
              <w:t xml:space="preserve">99,0</w:t>
            </w:r>
            <w:r>
              <w:rPr>
                <w:szCs w:val="24"/>
              </w:rPr>
            </w:r>
            <w:r>
              <w:rPr>
                <w:szCs w:val="24"/>
              </w:rPr>
            </w:r>
          </w:p>
        </w:tc>
        <w:tc>
          <w:tcPr>
            <w:tcW w:w="840" w:type="dxa"/>
            <w:noWrap w:val="false"/>
            <w:textDirection w:val="lrTb"/>
            <w:vAlign w:val="center"/>
          </w:tcPr>
          <w:p>
            <w:pPr>
              <w:pStyle w:val="866"/>
              <w:jc w:val="center"/>
              <w:rPr>
                <w:szCs w:val="24"/>
              </w:rPr>
            </w:pPr>
            <w:r>
              <w:rPr>
                <w:szCs w:val="24"/>
              </w:rPr>
              <w:t xml:space="preserve">99,0</w:t>
            </w:r>
            <w:r>
              <w:rPr>
                <w:szCs w:val="24"/>
              </w:rPr>
            </w:r>
            <w:r>
              <w:rPr>
                <w:szCs w:val="24"/>
              </w:rPr>
            </w:r>
          </w:p>
        </w:tc>
        <w:tc>
          <w:tcPr>
            <w:tcW w:w="840" w:type="dxa"/>
            <w:noWrap w:val="false"/>
            <w:textDirection w:val="lrTb"/>
            <w:vAlign w:val="center"/>
          </w:tcPr>
          <w:p>
            <w:pPr>
              <w:pStyle w:val="866"/>
              <w:jc w:val="center"/>
              <w:rPr>
                <w:szCs w:val="24"/>
              </w:rPr>
            </w:pPr>
            <w:r>
              <w:rPr>
                <w:szCs w:val="24"/>
              </w:rPr>
              <w:t xml:space="preserve">99,0</w:t>
            </w:r>
            <w:r>
              <w:rPr>
                <w:szCs w:val="24"/>
              </w:rPr>
            </w:r>
            <w:r>
              <w:rPr>
                <w:szCs w:val="24"/>
              </w:rPr>
            </w:r>
          </w:p>
        </w:tc>
        <w:tc>
          <w:tcPr>
            <w:tcW w:w="862" w:type="dxa"/>
            <w:noWrap w:val="false"/>
            <w:textDirection w:val="lrTb"/>
            <w:vAlign w:val="center"/>
          </w:tcPr>
          <w:p>
            <w:pPr>
              <w:pStyle w:val="866"/>
              <w:jc w:val="center"/>
              <w:rPr>
                <w:szCs w:val="24"/>
              </w:rPr>
            </w:pPr>
            <w:r>
              <w:rPr>
                <w:szCs w:val="24"/>
              </w:rPr>
              <w:t xml:space="preserve">99,0</w:t>
            </w:r>
            <w:r>
              <w:rPr>
                <w:szCs w:val="24"/>
              </w:rPr>
            </w:r>
            <w:r>
              <w:rPr>
                <w:szCs w:val="24"/>
              </w:rPr>
            </w:r>
          </w:p>
        </w:tc>
        <w:tc>
          <w:tcPr>
            <w:tcW w:w="4167" w:type="dxa"/>
            <w:noWrap w:val="false"/>
            <w:textDirection w:val="lrTb"/>
            <w:vAlign w:val="center"/>
          </w:tcPr>
          <w:p>
            <w:pPr>
              <w:widowControl w:val="off"/>
              <w:outlineLvl w:val="1"/>
            </w:pPr>
            <w:r>
              <w:t xml:space="preserve"> Обеспечение удельного веса рабочих мест, на которых проведена специальная оценка условий труда, в общем количестве рабочих мест, подлежащих специальной оценке условий труда к 2030 году на уровне  99,0 %.</w:t>
            </w:r>
          </w:p>
        </w:tc>
      </w:tr>
      <w:tr>
        <w:trPr>
          <w:trHeight w:val="227"/>
        </w:trPr>
        <w:tblPrEx/>
        <w:tc>
          <w:tcPr>
            <w:tcW w:w="14995" w:type="dxa"/>
            <w:gridSpan w:val="9"/>
            <w:noWrap w:val="false"/>
            <w:textDirection w:val="lrTb"/>
            <w:vAlign w:val="center"/>
          </w:tcPr>
          <w:p>
            <w:pPr>
              <w:pStyle w:val="866"/>
              <w:jc w:val="center"/>
              <w:outlineLvl w:val="3"/>
              <w:rPr>
                <w:szCs w:val="24"/>
              </w:rPr>
            </w:pPr>
            <w:r>
              <w:rPr>
                <w:szCs w:val="24"/>
              </w:rPr>
              <w:t xml:space="preserve">Цель подпрограммы 1: Повышение эффективности занятости населения города и обеспечение прав граждан на защиту от безработицы</w:t>
            </w:r>
            <w:r>
              <w:rPr>
                <w:szCs w:val="24"/>
              </w:rPr>
            </w:r>
            <w:r>
              <w:rPr>
                <w:szCs w:val="24"/>
              </w:rPr>
            </w:r>
          </w:p>
        </w:tc>
      </w:tr>
      <w:tr>
        <w:trPr>
          <w:trHeight w:val="227"/>
        </w:trPr>
        <w:tblPrEx/>
        <w:tc>
          <w:tcPr>
            <w:tcW w:w="14995" w:type="dxa"/>
            <w:gridSpan w:val="9"/>
            <w:noWrap w:val="false"/>
            <w:textDirection w:val="lrTb"/>
            <w:vAlign w:val="center"/>
          </w:tcPr>
          <w:p>
            <w:pPr>
              <w:widowControl w:val="off"/>
              <w:jc w:val="center"/>
            </w:pPr>
            <w:r>
              <w:t xml:space="preserve">Задача 1: Содействие вовлечению в эффективную занятость безработных граждан, в том числе обладающих недостаточной конкурентоспособностью на рынке труда.</w:t>
            </w:r>
          </w:p>
        </w:tc>
      </w:tr>
      <w:tr>
        <w:trPr>
          <w:trHeight w:val="227"/>
        </w:trPr>
        <w:tblPrEx/>
        <w:tc>
          <w:tcPr>
            <w:tcW w:w="4348" w:type="dxa"/>
            <w:noWrap w:val="false"/>
            <w:textDirection w:val="lrTb"/>
            <w:vAlign w:val="center"/>
          </w:tcPr>
          <w:p>
            <w:pPr>
              <w:widowControl w:val="off"/>
              <w:jc w:val="both"/>
            </w:pPr>
            <w:r>
              <w:t xml:space="preserve">3. Напряженность на рынке труда </w:t>
            </w:r>
            <w:r>
              <w:br w:type="textWrapping" w:clear="all"/>
              <w:t xml:space="preserve">(на конец года).</w:t>
            </w:r>
          </w:p>
        </w:tc>
        <w:tc>
          <w:tcPr>
            <w:tcW w:w="1147" w:type="dxa"/>
            <w:noWrap w:val="false"/>
            <w:textDirection w:val="lrTb"/>
            <w:vAlign w:val="center"/>
          </w:tcPr>
          <w:p>
            <w:pPr>
              <w:pStyle w:val="866"/>
              <w:jc w:val="center"/>
              <w:rPr>
                <w:szCs w:val="24"/>
              </w:rPr>
            </w:pPr>
            <w:r>
              <w:rPr>
                <w:szCs w:val="24"/>
              </w:rPr>
              <w:t xml:space="preserve">чел. на 1 вакансию</w:t>
            </w:r>
            <w:r>
              <w:rPr>
                <w:szCs w:val="24"/>
              </w:rPr>
            </w:r>
            <w:r>
              <w:rPr>
                <w:szCs w:val="24"/>
              </w:rPr>
            </w:r>
          </w:p>
        </w:tc>
        <w:tc>
          <w:tcPr>
            <w:tcW w:w="933" w:type="dxa"/>
            <w:noWrap w:val="false"/>
            <w:textDirection w:val="lrTb"/>
            <w:vAlign w:val="center"/>
          </w:tcPr>
          <w:p>
            <w:pPr>
              <w:jc w:val="center"/>
            </w:pPr>
            <w:r>
              <w:t xml:space="preserve">0,6</w:t>
            </w:r>
          </w:p>
        </w:tc>
        <w:tc>
          <w:tcPr>
            <w:tcW w:w="910" w:type="dxa"/>
            <w:noWrap w:val="false"/>
            <w:textDirection w:val="lrTb"/>
            <w:vAlign w:val="center"/>
          </w:tcPr>
          <w:p>
            <w:pPr>
              <w:jc w:val="center"/>
            </w:pPr>
            <w:r>
              <w:t xml:space="preserve">0,6</w:t>
            </w:r>
          </w:p>
        </w:tc>
        <w:tc>
          <w:tcPr>
            <w:tcW w:w="948" w:type="dxa"/>
            <w:noWrap w:val="false"/>
            <w:textDirection w:val="lrTb"/>
            <w:vAlign w:val="center"/>
          </w:tcPr>
          <w:p>
            <w:pPr>
              <w:jc w:val="center"/>
            </w:pPr>
            <w:r>
              <w:t xml:space="preserve">0,6</w:t>
            </w:r>
          </w:p>
        </w:tc>
        <w:tc>
          <w:tcPr>
            <w:tcW w:w="840" w:type="dxa"/>
            <w:noWrap w:val="false"/>
            <w:textDirection w:val="lrTb"/>
            <w:vAlign w:val="center"/>
          </w:tcPr>
          <w:p>
            <w:pPr>
              <w:jc w:val="center"/>
            </w:pPr>
            <w:r>
              <w:t xml:space="preserve">0,6</w:t>
            </w:r>
          </w:p>
        </w:tc>
        <w:tc>
          <w:tcPr>
            <w:tcW w:w="840" w:type="dxa"/>
            <w:noWrap w:val="false"/>
            <w:textDirection w:val="lrTb"/>
            <w:vAlign w:val="center"/>
          </w:tcPr>
          <w:p>
            <w:pPr>
              <w:pStyle w:val="866"/>
              <w:jc w:val="center"/>
              <w:rPr>
                <w:szCs w:val="24"/>
              </w:rPr>
            </w:pPr>
            <w:r>
              <w:rPr>
                <w:szCs w:val="24"/>
              </w:rPr>
              <w:t xml:space="preserve">0,6</w:t>
            </w:r>
            <w:r>
              <w:rPr>
                <w:szCs w:val="24"/>
              </w:rPr>
            </w:r>
            <w:r>
              <w:rPr>
                <w:szCs w:val="24"/>
              </w:rPr>
            </w:r>
          </w:p>
        </w:tc>
        <w:tc>
          <w:tcPr>
            <w:tcW w:w="862" w:type="dxa"/>
            <w:noWrap w:val="false"/>
            <w:textDirection w:val="lrTb"/>
            <w:vAlign w:val="center"/>
          </w:tcPr>
          <w:p>
            <w:pPr>
              <w:pStyle w:val="866"/>
              <w:jc w:val="center"/>
              <w:rPr>
                <w:szCs w:val="24"/>
              </w:rPr>
            </w:pPr>
            <w:r>
              <w:rPr>
                <w:szCs w:val="24"/>
              </w:rPr>
              <w:t xml:space="preserve">0,6</w:t>
            </w:r>
            <w:r>
              <w:rPr>
                <w:szCs w:val="24"/>
              </w:rPr>
            </w:r>
            <w:r>
              <w:rPr>
                <w:szCs w:val="24"/>
              </w:rPr>
            </w:r>
          </w:p>
        </w:tc>
        <w:tc>
          <w:tcPr>
            <w:tcW w:w="4167" w:type="dxa"/>
            <w:noWrap w:val="false"/>
            <w:textDirection w:val="lrTb"/>
            <w:vAlign w:val="center"/>
          </w:tcPr>
          <w:p>
            <w:pPr>
              <w:widowControl w:val="off"/>
              <w:jc w:val="both"/>
              <w:rPr>
                <w:sz w:val="28"/>
                <w:szCs w:val="28"/>
              </w:rPr>
            </w:pPr>
            <w:r>
              <w:t xml:space="preserve">Сохранение отношения численности официально зарегистрированных безработных к числу предлагаемых работодателями вакансий на уровне      не выше 0,6 к концу 2030 года.</w:t>
            </w:r>
            <w:r>
              <w:rPr>
                <w:sz w:val="28"/>
                <w:szCs w:val="28"/>
              </w:rPr>
            </w:r>
            <w:r>
              <w:rPr>
                <w:sz w:val="28"/>
                <w:szCs w:val="28"/>
              </w:rPr>
            </w:r>
          </w:p>
        </w:tc>
      </w:tr>
      <w:tr>
        <w:trPr>
          <w:trHeight w:val="227"/>
        </w:trPr>
        <w:tblPrEx/>
        <w:tc>
          <w:tcPr>
            <w:tcW w:w="4348" w:type="dxa"/>
            <w:noWrap w:val="false"/>
            <w:textDirection w:val="lrTb"/>
            <w:vAlign w:val="center"/>
          </w:tcPr>
          <w:p>
            <w:pPr>
              <w:widowControl w:val="off"/>
              <w:jc w:val="both"/>
            </w:pPr>
            <w:r>
              <w:t xml:space="preserve">4. Отношение численности граждан, снятых с регистрационного учета в связи с трудоустройством, к общей численности граждан,  обратившихся       в службу занятости населения                  за содействием в поиске подходящей работы.</w:t>
            </w:r>
          </w:p>
        </w:tc>
        <w:tc>
          <w:tcPr>
            <w:tcW w:w="1147" w:type="dxa"/>
            <w:noWrap w:val="false"/>
            <w:textDirection w:val="lrTb"/>
            <w:vAlign w:val="center"/>
          </w:tcPr>
          <w:p>
            <w:pPr>
              <w:pStyle w:val="866"/>
              <w:jc w:val="center"/>
              <w:rPr>
                <w:szCs w:val="24"/>
              </w:rPr>
            </w:pPr>
            <w:r>
              <w:rPr>
                <w:szCs w:val="24"/>
              </w:rPr>
              <w:t xml:space="preserve">%</w:t>
            </w:r>
            <w:r>
              <w:rPr>
                <w:szCs w:val="24"/>
              </w:rPr>
            </w:r>
            <w:r>
              <w:rPr>
                <w:szCs w:val="24"/>
              </w:rPr>
            </w:r>
          </w:p>
        </w:tc>
        <w:tc>
          <w:tcPr>
            <w:tcW w:w="933" w:type="dxa"/>
            <w:noWrap w:val="false"/>
            <w:textDirection w:val="lrTb"/>
            <w:vAlign w:val="center"/>
          </w:tcPr>
          <w:p>
            <w:pPr>
              <w:pStyle w:val="866"/>
              <w:jc w:val="center"/>
              <w:rPr>
                <w:szCs w:val="24"/>
              </w:rPr>
            </w:pPr>
            <w:r>
              <w:rPr>
                <w:szCs w:val="24"/>
              </w:rPr>
              <w:t xml:space="preserve">70,0</w:t>
            </w:r>
            <w:r>
              <w:rPr>
                <w:szCs w:val="24"/>
              </w:rPr>
            </w:r>
            <w:r>
              <w:rPr>
                <w:szCs w:val="24"/>
              </w:rPr>
            </w:r>
          </w:p>
        </w:tc>
        <w:tc>
          <w:tcPr>
            <w:tcW w:w="910" w:type="dxa"/>
            <w:noWrap w:val="false"/>
            <w:textDirection w:val="lrTb"/>
            <w:vAlign w:val="center"/>
          </w:tcPr>
          <w:p>
            <w:pPr>
              <w:pStyle w:val="866"/>
              <w:jc w:val="center"/>
              <w:rPr>
                <w:szCs w:val="24"/>
              </w:rPr>
            </w:pPr>
            <w:r>
              <w:rPr>
                <w:szCs w:val="24"/>
              </w:rPr>
              <w:t xml:space="preserve">71,0</w:t>
            </w:r>
            <w:r>
              <w:rPr>
                <w:szCs w:val="24"/>
              </w:rPr>
            </w:r>
            <w:r>
              <w:rPr>
                <w:szCs w:val="24"/>
              </w:rPr>
            </w:r>
          </w:p>
        </w:tc>
        <w:tc>
          <w:tcPr>
            <w:tcW w:w="948" w:type="dxa"/>
            <w:noWrap w:val="false"/>
            <w:textDirection w:val="lrTb"/>
            <w:vAlign w:val="center"/>
          </w:tcPr>
          <w:p>
            <w:pPr>
              <w:pStyle w:val="866"/>
              <w:jc w:val="center"/>
              <w:rPr>
                <w:szCs w:val="24"/>
              </w:rPr>
            </w:pPr>
            <w:r>
              <w:rPr>
                <w:szCs w:val="24"/>
              </w:rPr>
              <w:t xml:space="preserve">72,0</w:t>
            </w:r>
            <w:r>
              <w:rPr>
                <w:szCs w:val="24"/>
              </w:rPr>
            </w:r>
            <w:r>
              <w:rPr>
                <w:szCs w:val="24"/>
              </w:rPr>
            </w:r>
          </w:p>
        </w:tc>
        <w:tc>
          <w:tcPr>
            <w:tcW w:w="840" w:type="dxa"/>
            <w:noWrap w:val="false"/>
            <w:textDirection w:val="lrTb"/>
            <w:vAlign w:val="center"/>
          </w:tcPr>
          <w:p>
            <w:pPr>
              <w:pStyle w:val="866"/>
              <w:jc w:val="center"/>
              <w:rPr>
                <w:szCs w:val="24"/>
              </w:rPr>
            </w:pPr>
            <w:r>
              <w:rPr>
                <w:szCs w:val="24"/>
              </w:rPr>
              <w:t xml:space="preserve">73,0</w:t>
            </w:r>
            <w:r>
              <w:rPr>
                <w:szCs w:val="24"/>
              </w:rPr>
            </w:r>
            <w:r>
              <w:rPr>
                <w:szCs w:val="24"/>
              </w:rPr>
            </w:r>
          </w:p>
        </w:tc>
        <w:tc>
          <w:tcPr>
            <w:tcW w:w="840" w:type="dxa"/>
            <w:noWrap w:val="false"/>
            <w:textDirection w:val="lrTb"/>
            <w:vAlign w:val="center"/>
          </w:tcPr>
          <w:p>
            <w:pPr>
              <w:pStyle w:val="866"/>
              <w:jc w:val="center"/>
              <w:rPr>
                <w:szCs w:val="24"/>
              </w:rPr>
            </w:pPr>
            <w:r>
              <w:rPr>
                <w:szCs w:val="24"/>
              </w:rPr>
              <w:t xml:space="preserve">74,0</w:t>
            </w:r>
            <w:r>
              <w:rPr>
                <w:szCs w:val="24"/>
              </w:rPr>
            </w:r>
            <w:r>
              <w:rPr>
                <w:szCs w:val="24"/>
              </w:rPr>
            </w:r>
          </w:p>
        </w:tc>
        <w:tc>
          <w:tcPr>
            <w:tcW w:w="862" w:type="dxa"/>
            <w:noWrap w:val="false"/>
            <w:textDirection w:val="lrTb"/>
            <w:vAlign w:val="center"/>
          </w:tcPr>
          <w:p>
            <w:pPr>
              <w:pStyle w:val="866"/>
              <w:jc w:val="center"/>
              <w:rPr>
                <w:szCs w:val="24"/>
              </w:rPr>
            </w:pPr>
            <w:r>
              <w:rPr>
                <w:szCs w:val="24"/>
              </w:rPr>
              <w:t xml:space="preserve">75,0</w:t>
            </w:r>
            <w:r>
              <w:rPr>
                <w:szCs w:val="24"/>
              </w:rPr>
            </w:r>
            <w:r>
              <w:rPr>
                <w:szCs w:val="24"/>
              </w:rPr>
            </w:r>
          </w:p>
        </w:tc>
        <w:tc>
          <w:tcPr>
            <w:tcW w:w="4167" w:type="dxa"/>
            <w:noWrap w:val="false"/>
            <w:textDirection w:val="lrTb"/>
            <w:vAlign w:val="center"/>
          </w:tcPr>
          <w:p>
            <w:pPr>
              <w:pStyle w:val="866"/>
              <w:jc w:val="both"/>
              <w:rPr>
                <w:szCs w:val="24"/>
              </w:rPr>
            </w:pPr>
            <w:r>
              <w:rPr>
                <w:szCs w:val="24"/>
              </w:rPr>
              <w:t xml:space="preserve">Увеличение доли граждан, снятых         с регистрационного учета в связи          с трудоустройством, в общей численности граждан,  обратившихся   в службу занятости населения               за содействием в поиске подходящей работы, до 75% к 2025 году</w:t>
            </w:r>
            <w:r>
              <w:rPr>
                <w:szCs w:val="24"/>
              </w:rPr>
            </w:r>
            <w:r>
              <w:rPr>
                <w:szCs w:val="24"/>
              </w:rPr>
            </w:r>
          </w:p>
        </w:tc>
      </w:tr>
      <w:tr>
        <w:trPr>
          <w:trHeight w:val="227"/>
        </w:trPr>
        <w:tblPrEx/>
        <w:tc>
          <w:tcPr>
            <w:tcW w:w="4348" w:type="dxa"/>
            <w:noWrap w:val="false"/>
            <w:textDirection w:val="lrTb"/>
            <w:vAlign w:val="center"/>
          </w:tcPr>
          <w:p>
            <w:pPr>
              <w:widowControl w:val="off"/>
              <w:jc w:val="both"/>
            </w:pPr>
            <w:r>
              <w:t xml:space="preserve">5. </w:t>
            </w:r>
            <w:r>
              <w:rPr>
                <w:color w:val="000000"/>
              </w:rPr>
              <w:t xml:space="preserve">Уровень трудоустройства несовершеннолетних граждан </w:t>
            </w:r>
            <w:r>
              <w:t xml:space="preserve">в возрасте от 14 до 18 лет в свободное от учебы время</w:t>
            </w:r>
          </w:p>
        </w:tc>
        <w:tc>
          <w:tcPr>
            <w:tcW w:w="1147" w:type="dxa"/>
            <w:noWrap w:val="false"/>
            <w:textDirection w:val="lrTb"/>
            <w:vAlign w:val="center"/>
          </w:tcPr>
          <w:p>
            <w:pPr>
              <w:pStyle w:val="866"/>
              <w:jc w:val="center"/>
              <w:rPr>
                <w:szCs w:val="24"/>
              </w:rPr>
            </w:pPr>
            <w:r>
              <w:rPr>
                <w:szCs w:val="24"/>
              </w:rPr>
              <w:t xml:space="preserve">%</w:t>
            </w:r>
            <w:r>
              <w:rPr>
                <w:szCs w:val="24"/>
              </w:rPr>
            </w:r>
            <w:r>
              <w:rPr>
                <w:szCs w:val="24"/>
              </w:rPr>
            </w:r>
          </w:p>
        </w:tc>
        <w:tc>
          <w:tcPr>
            <w:tcW w:w="933" w:type="dxa"/>
            <w:noWrap w:val="false"/>
            <w:textDirection w:val="lrTb"/>
            <w:vAlign w:val="center"/>
          </w:tcPr>
          <w:p>
            <w:pPr>
              <w:jc w:val="center"/>
            </w:pPr>
            <w:r>
              <w:t xml:space="preserve">15,3</w:t>
            </w:r>
          </w:p>
        </w:tc>
        <w:tc>
          <w:tcPr>
            <w:tcW w:w="910" w:type="dxa"/>
            <w:noWrap w:val="false"/>
            <w:textDirection w:val="lrTb"/>
            <w:vAlign w:val="center"/>
          </w:tcPr>
          <w:p>
            <w:pPr>
              <w:jc w:val="center"/>
            </w:pPr>
            <w:r>
              <w:t xml:space="preserve">16,0</w:t>
            </w:r>
          </w:p>
        </w:tc>
        <w:tc>
          <w:tcPr>
            <w:tcW w:w="948" w:type="dxa"/>
            <w:noWrap w:val="false"/>
            <w:textDirection w:val="lrTb"/>
            <w:vAlign w:val="center"/>
          </w:tcPr>
          <w:p>
            <w:pPr>
              <w:jc w:val="center"/>
            </w:pPr>
            <w:r>
              <w:t xml:space="preserve">17,0</w:t>
            </w:r>
          </w:p>
        </w:tc>
        <w:tc>
          <w:tcPr>
            <w:tcW w:w="840" w:type="dxa"/>
            <w:noWrap w:val="false"/>
            <w:textDirection w:val="lrTb"/>
            <w:vAlign w:val="center"/>
          </w:tcPr>
          <w:p>
            <w:pPr>
              <w:jc w:val="center"/>
            </w:pPr>
            <w:r>
              <w:t xml:space="preserve">18,0</w:t>
            </w:r>
          </w:p>
        </w:tc>
        <w:tc>
          <w:tcPr>
            <w:tcW w:w="840" w:type="dxa"/>
            <w:noWrap w:val="false"/>
            <w:textDirection w:val="lrTb"/>
            <w:vAlign w:val="center"/>
          </w:tcPr>
          <w:p>
            <w:pPr>
              <w:jc w:val="center"/>
            </w:pPr>
            <w:r>
              <w:t xml:space="preserve">19,0</w:t>
            </w:r>
          </w:p>
        </w:tc>
        <w:tc>
          <w:tcPr>
            <w:tcW w:w="862" w:type="dxa"/>
            <w:noWrap w:val="false"/>
            <w:textDirection w:val="lrTb"/>
            <w:vAlign w:val="center"/>
          </w:tcPr>
          <w:p>
            <w:pPr>
              <w:jc w:val="center"/>
            </w:pPr>
            <w:r>
              <w:t xml:space="preserve">20,0</w:t>
            </w:r>
          </w:p>
        </w:tc>
        <w:tc>
          <w:tcPr>
            <w:tcW w:w="4167" w:type="dxa"/>
            <w:noWrap w:val="false"/>
            <w:textDirection w:val="lrTb"/>
            <w:vAlign w:val="center"/>
          </w:tcPr>
          <w:p>
            <w:pPr>
              <w:widowControl w:val="off"/>
              <w:jc w:val="both"/>
            </w:pPr>
            <w:r>
              <w:rPr>
                <w:color w:val="000000"/>
              </w:rPr>
              <w:t xml:space="preserve">Увеличение доли трудоустроенных несовершеннолетних граждан                 </w:t>
            </w:r>
            <w:r>
              <w:t xml:space="preserve">в возрасте от 14 до 18 лет в свободное от учебы время до 20% к 2030 году.</w:t>
            </w:r>
          </w:p>
        </w:tc>
      </w:tr>
      <w:tr>
        <w:trPr>
          <w:trHeight w:val="227"/>
        </w:trPr>
        <w:tblPrEx/>
        <w:tc>
          <w:tcPr>
            <w:tcW w:w="14995" w:type="dxa"/>
            <w:gridSpan w:val="9"/>
            <w:noWrap w:val="false"/>
            <w:textDirection w:val="lrTb"/>
            <w:vAlign w:val="center"/>
          </w:tcPr>
          <w:p>
            <w:pPr>
              <w:widowControl w:val="off"/>
              <w:jc w:val="center"/>
            </w:pPr>
            <w:r>
              <w:t xml:space="preserve">Цель подпрограммы 2: Улучшение условий и охраны труда у работодателей города и, как следствие, снижение уровня производственного травматизма.</w:t>
            </w:r>
          </w:p>
        </w:tc>
      </w:tr>
      <w:tr>
        <w:trPr>
          <w:trHeight w:val="227"/>
        </w:trPr>
        <w:tblPrEx/>
        <w:tc>
          <w:tcPr>
            <w:tcW w:w="14995" w:type="dxa"/>
            <w:gridSpan w:val="9"/>
            <w:noWrap w:val="false"/>
            <w:textDirection w:val="lrTb"/>
            <w:vAlign w:val="center"/>
          </w:tcPr>
          <w:p>
            <w:pPr>
              <w:widowControl w:val="off"/>
              <w:jc w:val="center"/>
            </w:pPr>
            <w:r>
              <w:t xml:space="preserve">Задача 1: Обеспечение оценки условий труда работников и получения работниками объективной информации о состоянии условий и охраны труда на рабочих местах.</w:t>
            </w:r>
          </w:p>
        </w:tc>
      </w:tr>
      <w:tr>
        <w:trPr>
          <w:trHeight w:val="312"/>
        </w:trPr>
        <w:tblPrEx/>
        <w:tc>
          <w:tcPr>
            <w:tcW w:w="4348" w:type="dxa"/>
            <w:noWrap w:val="false"/>
            <w:textDirection w:val="lrTb"/>
            <w:vAlign w:val="center"/>
          </w:tcPr>
          <w:p>
            <w:pPr>
              <w:pStyle w:val="866"/>
              <w:jc w:val="both"/>
            </w:pPr>
            <w:r>
              <w:rPr>
                <w:szCs w:val="24"/>
              </w:rPr>
              <w:t xml:space="preserve">6. </w:t>
            </w:r>
            <w:r>
              <w:t xml:space="preserve">Удельный вес рабочих мест  в учреждениях, финансируемых из бюджета городского округа, на которых проведена специальная оценка условий труда, в общем количестве рабочих мест, подлежащих специальной оценке условий труда в да</w:t>
            </w:r>
            <w:r>
              <w:t xml:space="preserve">нных учреждениях в текущем году</w:t>
            </w:r>
          </w:p>
        </w:tc>
        <w:tc>
          <w:tcPr>
            <w:tcW w:w="1147" w:type="dxa"/>
            <w:noWrap w:val="false"/>
            <w:textDirection w:val="lrTb"/>
          </w:tcPr>
          <w:p>
            <w:pPr>
              <w:pStyle w:val="866"/>
              <w:jc w:val="center"/>
              <w:rPr>
                <w:szCs w:val="24"/>
              </w:rPr>
            </w:pPr>
            <w:r>
              <w:rPr>
                <w:szCs w:val="24"/>
              </w:rPr>
              <w:t xml:space="preserve">%</w:t>
            </w:r>
            <w:r>
              <w:rPr>
                <w:szCs w:val="24"/>
              </w:rPr>
            </w:r>
            <w:r>
              <w:rPr>
                <w:szCs w:val="24"/>
              </w:rPr>
            </w:r>
          </w:p>
        </w:tc>
        <w:tc>
          <w:tcPr>
            <w:tcW w:w="933" w:type="dxa"/>
            <w:noWrap w:val="false"/>
            <w:textDirection w:val="lrTb"/>
          </w:tcPr>
          <w:p>
            <w:pPr>
              <w:pStyle w:val="866"/>
              <w:jc w:val="center"/>
              <w:rPr>
                <w:szCs w:val="24"/>
              </w:rPr>
            </w:pPr>
            <w:r>
              <w:rPr>
                <w:szCs w:val="24"/>
              </w:rPr>
              <w:t xml:space="preserve">100,0</w:t>
            </w:r>
            <w:r>
              <w:rPr>
                <w:szCs w:val="24"/>
              </w:rPr>
            </w:r>
            <w:r>
              <w:rPr>
                <w:szCs w:val="24"/>
              </w:rPr>
            </w:r>
          </w:p>
        </w:tc>
        <w:tc>
          <w:tcPr>
            <w:tcW w:w="910" w:type="dxa"/>
            <w:noWrap w:val="false"/>
            <w:textDirection w:val="lrTb"/>
          </w:tcPr>
          <w:p>
            <w:pPr>
              <w:pStyle w:val="866"/>
              <w:jc w:val="center"/>
              <w:rPr>
                <w:szCs w:val="24"/>
              </w:rPr>
            </w:pPr>
            <w:r>
              <w:rPr>
                <w:szCs w:val="24"/>
              </w:rPr>
              <w:t xml:space="preserve">100,0</w:t>
            </w:r>
            <w:r>
              <w:rPr>
                <w:szCs w:val="24"/>
              </w:rPr>
            </w:r>
            <w:r>
              <w:rPr>
                <w:szCs w:val="24"/>
              </w:rPr>
            </w:r>
          </w:p>
        </w:tc>
        <w:tc>
          <w:tcPr>
            <w:tcW w:w="948" w:type="dxa"/>
            <w:noWrap w:val="false"/>
            <w:textDirection w:val="lrTb"/>
          </w:tcPr>
          <w:p>
            <w:pPr>
              <w:pStyle w:val="866"/>
              <w:jc w:val="center"/>
              <w:rPr>
                <w:szCs w:val="24"/>
              </w:rPr>
            </w:pPr>
            <w:r>
              <w:rPr>
                <w:szCs w:val="24"/>
              </w:rPr>
              <w:t xml:space="preserve">100,0</w:t>
            </w:r>
            <w:r>
              <w:rPr>
                <w:szCs w:val="24"/>
              </w:rPr>
            </w:r>
            <w:r>
              <w:rPr>
                <w:szCs w:val="24"/>
              </w:rPr>
            </w:r>
          </w:p>
        </w:tc>
        <w:tc>
          <w:tcPr>
            <w:tcW w:w="840" w:type="dxa"/>
            <w:noWrap w:val="false"/>
            <w:textDirection w:val="lrTb"/>
          </w:tcPr>
          <w:p>
            <w:pPr>
              <w:pStyle w:val="866"/>
              <w:jc w:val="center"/>
              <w:rPr>
                <w:szCs w:val="24"/>
              </w:rPr>
            </w:pPr>
            <w:r>
              <w:rPr>
                <w:szCs w:val="24"/>
              </w:rPr>
              <w:t xml:space="preserve">100,0</w:t>
            </w:r>
            <w:r>
              <w:rPr>
                <w:szCs w:val="24"/>
              </w:rPr>
            </w:r>
            <w:r>
              <w:rPr>
                <w:szCs w:val="24"/>
              </w:rPr>
            </w:r>
          </w:p>
        </w:tc>
        <w:tc>
          <w:tcPr>
            <w:tcW w:w="840" w:type="dxa"/>
            <w:noWrap w:val="false"/>
            <w:textDirection w:val="lrTb"/>
          </w:tcPr>
          <w:p>
            <w:pPr>
              <w:pStyle w:val="866"/>
              <w:jc w:val="center"/>
              <w:rPr>
                <w:szCs w:val="24"/>
              </w:rPr>
            </w:pPr>
            <w:r>
              <w:rPr>
                <w:szCs w:val="24"/>
              </w:rPr>
              <w:t xml:space="preserve">100,0</w:t>
            </w:r>
            <w:r>
              <w:rPr>
                <w:szCs w:val="24"/>
              </w:rPr>
            </w:r>
            <w:r>
              <w:rPr>
                <w:szCs w:val="24"/>
              </w:rPr>
            </w:r>
          </w:p>
        </w:tc>
        <w:tc>
          <w:tcPr>
            <w:tcW w:w="862" w:type="dxa"/>
            <w:noWrap w:val="false"/>
            <w:textDirection w:val="lrTb"/>
          </w:tcPr>
          <w:p>
            <w:pPr>
              <w:pStyle w:val="866"/>
              <w:jc w:val="center"/>
              <w:rPr>
                <w:szCs w:val="24"/>
              </w:rPr>
            </w:pPr>
            <w:r>
              <w:rPr>
                <w:szCs w:val="24"/>
              </w:rPr>
              <w:t xml:space="preserve">100,0</w:t>
            </w:r>
            <w:r>
              <w:rPr>
                <w:szCs w:val="24"/>
              </w:rPr>
            </w:r>
            <w:r>
              <w:rPr>
                <w:szCs w:val="24"/>
              </w:rPr>
            </w:r>
          </w:p>
        </w:tc>
        <w:tc>
          <w:tcPr>
            <w:tcW w:w="4167" w:type="dxa"/>
            <w:noWrap w:val="false"/>
            <w:textDirection w:val="lrTb"/>
          </w:tcPr>
          <w:p>
            <w:pPr>
              <w:pStyle w:val="866"/>
              <w:jc w:val="both"/>
              <w:rPr>
                <w:szCs w:val="24"/>
              </w:rPr>
            </w:pPr>
            <w:r>
              <w:t xml:space="preserve">Полный охват процедурой  специальной оценки условий труда рабочих мест в учреждениях, финансируемых из бюджета городского округа.</w:t>
            </w:r>
            <w:r>
              <w:rPr>
                <w:szCs w:val="24"/>
              </w:rPr>
            </w:r>
            <w:r>
              <w:rPr>
                <w:szCs w:val="24"/>
              </w:rPr>
            </w:r>
          </w:p>
        </w:tc>
      </w:tr>
      <w:tr>
        <w:trPr>
          <w:trHeight w:val="227"/>
        </w:trPr>
        <w:tblPrEx/>
        <w:tc>
          <w:tcPr>
            <w:tcW w:w="4348" w:type="dxa"/>
            <w:noWrap w:val="false"/>
            <w:textDirection w:val="lrTb"/>
            <w:vAlign w:val="center"/>
          </w:tcPr>
          <w:p>
            <w:pPr>
              <w:pStyle w:val="866"/>
              <w:jc w:val="both"/>
              <w:rPr>
                <w:szCs w:val="24"/>
              </w:rPr>
            </w:pPr>
            <w:r>
              <w:rPr>
                <w:szCs w:val="24"/>
              </w:rPr>
              <w:t xml:space="preserve">7. </w:t>
            </w:r>
            <w:r>
              <w:rPr>
                <w:szCs w:val="24"/>
                <w:highlight w:val="white"/>
              </w:rPr>
              <w:t xml:space="preserve">Количество проведенных проверок соблюдения трудового законодательства в подведомственных организациях</w:t>
            </w:r>
            <w:r>
              <w:rPr>
                <w:szCs w:val="24"/>
              </w:rPr>
            </w:r>
            <w:r>
              <w:rPr>
                <w:szCs w:val="24"/>
              </w:rPr>
            </w:r>
          </w:p>
        </w:tc>
        <w:tc>
          <w:tcPr>
            <w:tcW w:w="1147" w:type="dxa"/>
            <w:noWrap w:val="false"/>
            <w:textDirection w:val="lrTb"/>
            <w:vAlign w:val="center"/>
          </w:tcPr>
          <w:p>
            <w:pPr>
              <w:pStyle w:val="866"/>
              <w:jc w:val="center"/>
              <w:rPr>
                <w:szCs w:val="24"/>
              </w:rPr>
            </w:pPr>
            <w:r>
              <w:rPr>
                <w:szCs w:val="24"/>
              </w:rPr>
              <w:t xml:space="preserve">ед.</w:t>
            </w:r>
            <w:r>
              <w:rPr>
                <w:szCs w:val="24"/>
              </w:rPr>
            </w:r>
            <w:r>
              <w:rPr>
                <w:szCs w:val="24"/>
              </w:rPr>
            </w:r>
          </w:p>
        </w:tc>
        <w:tc>
          <w:tcPr>
            <w:tcW w:w="933" w:type="dxa"/>
            <w:noWrap w:val="false"/>
            <w:textDirection w:val="lrTb"/>
            <w:vAlign w:val="center"/>
          </w:tcPr>
          <w:p>
            <w:pPr>
              <w:pStyle w:val="866"/>
              <w:jc w:val="center"/>
              <w:rPr>
                <w:szCs w:val="24"/>
              </w:rPr>
            </w:pPr>
            <w:r>
              <w:rPr>
                <w:szCs w:val="24"/>
              </w:rPr>
              <w:t xml:space="preserve">12</w:t>
            </w:r>
            <w:r>
              <w:rPr>
                <w:szCs w:val="24"/>
              </w:rPr>
            </w:r>
            <w:r>
              <w:rPr>
                <w:szCs w:val="24"/>
              </w:rPr>
            </w:r>
          </w:p>
        </w:tc>
        <w:tc>
          <w:tcPr>
            <w:tcW w:w="910" w:type="dxa"/>
            <w:noWrap w:val="false"/>
            <w:textDirection w:val="lrTb"/>
            <w:vAlign w:val="center"/>
          </w:tcPr>
          <w:p>
            <w:pPr>
              <w:pStyle w:val="866"/>
              <w:jc w:val="center"/>
              <w:rPr>
                <w:szCs w:val="24"/>
              </w:rPr>
            </w:pPr>
            <w:r>
              <w:rPr>
                <w:szCs w:val="24"/>
              </w:rPr>
              <w:t xml:space="preserve">12</w:t>
            </w:r>
            <w:r>
              <w:rPr>
                <w:szCs w:val="24"/>
              </w:rPr>
            </w:r>
            <w:r>
              <w:rPr>
                <w:szCs w:val="24"/>
              </w:rPr>
            </w:r>
          </w:p>
        </w:tc>
        <w:tc>
          <w:tcPr>
            <w:tcW w:w="948" w:type="dxa"/>
            <w:noWrap w:val="false"/>
            <w:textDirection w:val="lrTb"/>
            <w:vAlign w:val="center"/>
          </w:tcPr>
          <w:p>
            <w:pPr>
              <w:pStyle w:val="866"/>
              <w:jc w:val="center"/>
              <w:rPr>
                <w:szCs w:val="24"/>
              </w:rPr>
            </w:pPr>
            <w:r>
              <w:rPr>
                <w:szCs w:val="24"/>
              </w:rPr>
              <w:t xml:space="preserve">12</w:t>
            </w:r>
            <w:r>
              <w:rPr>
                <w:szCs w:val="24"/>
              </w:rPr>
            </w:r>
            <w:r>
              <w:rPr>
                <w:szCs w:val="24"/>
              </w:rPr>
            </w:r>
          </w:p>
        </w:tc>
        <w:tc>
          <w:tcPr>
            <w:tcW w:w="840" w:type="dxa"/>
            <w:noWrap w:val="false"/>
            <w:textDirection w:val="lrTb"/>
            <w:vAlign w:val="center"/>
          </w:tcPr>
          <w:p>
            <w:pPr>
              <w:pStyle w:val="866"/>
              <w:jc w:val="center"/>
              <w:rPr>
                <w:szCs w:val="24"/>
              </w:rPr>
            </w:pPr>
            <w:r>
              <w:rPr>
                <w:szCs w:val="24"/>
              </w:rPr>
              <w:t xml:space="preserve">12</w:t>
            </w:r>
            <w:r>
              <w:rPr>
                <w:szCs w:val="24"/>
              </w:rPr>
            </w:r>
            <w:r>
              <w:rPr>
                <w:szCs w:val="24"/>
              </w:rPr>
            </w:r>
          </w:p>
        </w:tc>
        <w:tc>
          <w:tcPr>
            <w:tcW w:w="840" w:type="dxa"/>
            <w:noWrap w:val="false"/>
            <w:textDirection w:val="lrTb"/>
            <w:vAlign w:val="center"/>
          </w:tcPr>
          <w:p>
            <w:pPr>
              <w:pStyle w:val="866"/>
              <w:jc w:val="center"/>
              <w:rPr>
                <w:szCs w:val="24"/>
              </w:rPr>
            </w:pPr>
            <w:r>
              <w:rPr>
                <w:szCs w:val="24"/>
              </w:rPr>
              <w:t xml:space="preserve">12</w:t>
            </w:r>
            <w:r>
              <w:rPr>
                <w:szCs w:val="24"/>
              </w:rPr>
            </w:r>
            <w:r>
              <w:rPr>
                <w:szCs w:val="24"/>
              </w:rPr>
            </w:r>
          </w:p>
        </w:tc>
        <w:tc>
          <w:tcPr>
            <w:tcW w:w="862" w:type="dxa"/>
            <w:noWrap w:val="false"/>
            <w:textDirection w:val="lrTb"/>
            <w:vAlign w:val="center"/>
          </w:tcPr>
          <w:p>
            <w:pPr>
              <w:pStyle w:val="866"/>
              <w:jc w:val="center"/>
              <w:rPr>
                <w:szCs w:val="24"/>
              </w:rPr>
            </w:pPr>
            <w:r>
              <w:rPr>
                <w:szCs w:val="24"/>
              </w:rPr>
              <w:t xml:space="preserve">12</w:t>
            </w:r>
            <w:r>
              <w:rPr>
                <w:szCs w:val="24"/>
              </w:rPr>
            </w:r>
            <w:r>
              <w:rPr>
                <w:szCs w:val="24"/>
              </w:rPr>
            </w:r>
          </w:p>
        </w:tc>
        <w:tc>
          <w:tcPr>
            <w:tcW w:w="4167" w:type="dxa"/>
            <w:noWrap w:val="false"/>
            <w:textDirection w:val="lrTb"/>
            <w:vAlign w:val="center"/>
          </w:tcPr>
          <w:p>
            <w:pPr>
              <w:widowControl w:val="off"/>
              <w:jc w:val="both"/>
            </w:pPr>
            <w:r>
              <w:t xml:space="preserve">Проведение ежегодно не менее 12 проверок соблюдения трудового законодательства в подведомственных организациях.</w:t>
            </w:r>
          </w:p>
        </w:tc>
      </w:tr>
      <w:tr>
        <w:trPr>
          <w:trHeight w:val="227"/>
        </w:trPr>
        <w:tblPrEx/>
        <w:tc>
          <w:tcPr>
            <w:tcW w:w="14995" w:type="dxa"/>
            <w:gridSpan w:val="9"/>
            <w:noWrap w:val="false"/>
            <w:textDirection w:val="lrTb"/>
            <w:vAlign w:val="center"/>
          </w:tcPr>
          <w:p>
            <w:pPr>
              <w:pStyle w:val="866"/>
              <w:jc w:val="center"/>
              <w:rPr>
                <w:szCs w:val="24"/>
              </w:rPr>
            </w:pPr>
            <w:r>
              <w:rPr>
                <w:szCs w:val="24"/>
              </w:rPr>
              <w:t xml:space="preserve">Задача 2: Обеспечение непрерывной подготовки работников по вопросам охраны труда на основе современных технологий обучения.</w:t>
            </w:r>
            <w:r>
              <w:rPr>
                <w:szCs w:val="24"/>
              </w:rPr>
            </w:r>
            <w:r>
              <w:rPr>
                <w:szCs w:val="24"/>
              </w:rPr>
            </w:r>
          </w:p>
        </w:tc>
      </w:tr>
      <w:tr>
        <w:trPr>
          <w:trHeight w:val="227"/>
        </w:trPr>
        <w:tblPrEx/>
        <w:tc>
          <w:tcPr>
            <w:tcW w:w="4348" w:type="dxa"/>
            <w:noWrap w:val="false"/>
            <w:textDirection w:val="lrTb"/>
            <w:vAlign w:val="center"/>
          </w:tcPr>
          <w:p>
            <w:pPr>
              <w:pStyle w:val="866"/>
              <w:jc w:val="both"/>
              <w:rPr>
                <w:szCs w:val="24"/>
              </w:rPr>
            </w:pPr>
            <w:r>
              <w:rPr>
                <w:szCs w:val="24"/>
              </w:rPr>
              <w:t xml:space="preserve">8. Численность пострадавших                    в результате несчастных случаев             на производстве </w:t>
            </w:r>
            <w:r>
              <w:t xml:space="preserve">в учреждениях, финансируемых из бюджета городского округа,</w:t>
            </w:r>
            <w:r>
              <w:rPr>
                <w:szCs w:val="24"/>
              </w:rPr>
              <w:t xml:space="preserve"> с утратой трудоспособности            на один рабочий день и более</w:t>
            </w:r>
            <w:r>
              <w:rPr>
                <w:szCs w:val="24"/>
              </w:rPr>
            </w:r>
            <w:r>
              <w:rPr>
                <w:szCs w:val="24"/>
              </w:rPr>
            </w:r>
          </w:p>
        </w:tc>
        <w:tc>
          <w:tcPr>
            <w:tcW w:w="1147" w:type="dxa"/>
            <w:noWrap w:val="false"/>
            <w:textDirection w:val="lrTb"/>
            <w:vAlign w:val="center"/>
          </w:tcPr>
          <w:p>
            <w:pPr>
              <w:pStyle w:val="866"/>
              <w:jc w:val="center"/>
              <w:rPr>
                <w:szCs w:val="24"/>
              </w:rPr>
            </w:pPr>
            <w:r>
              <w:rPr>
                <w:szCs w:val="24"/>
              </w:rPr>
              <w:t xml:space="preserve">чел.</w:t>
            </w:r>
            <w:r>
              <w:rPr>
                <w:szCs w:val="24"/>
              </w:rPr>
            </w:r>
            <w:r>
              <w:rPr>
                <w:szCs w:val="24"/>
              </w:rPr>
            </w:r>
          </w:p>
        </w:tc>
        <w:tc>
          <w:tcPr>
            <w:tcW w:w="933" w:type="dxa"/>
            <w:noWrap w:val="false"/>
            <w:textDirection w:val="lrTb"/>
            <w:vAlign w:val="center"/>
          </w:tcPr>
          <w:p>
            <w:pPr>
              <w:pStyle w:val="866"/>
              <w:jc w:val="center"/>
              <w:rPr>
                <w:szCs w:val="24"/>
              </w:rPr>
            </w:pPr>
            <w:r>
              <w:rPr>
                <w:szCs w:val="24"/>
              </w:rPr>
              <w:t xml:space="preserve">0</w:t>
            </w:r>
            <w:r>
              <w:rPr>
                <w:szCs w:val="24"/>
              </w:rPr>
            </w:r>
            <w:r>
              <w:rPr>
                <w:szCs w:val="24"/>
              </w:rPr>
            </w:r>
          </w:p>
        </w:tc>
        <w:tc>
          <w:tcPr>
            <w:tcW w:w="910" w:type="dxa"/>
            <w:noWrap w:val="false"/>
            <w:textDirection w:val="lrTb"/>
            <w:vAlign w:val="center"/>
          </w:tcPr>
          <w:p>
            <w:pPr>
              <w:pStyle w:val="866"/>
              <w:jc w:val="center"/>
              <w:rPr>
                <w:szCs w:val="24"/>
              </w:rPr>
            </w:pPr>
            <w:r>
              <w:rPr>
                <w:szCs w:val="24"/>
              </w:rPr>
              <w:t xml:space="preserve">0</w:t>
            </w:r>
            <w:r>
              <w:rPr>
                <w:szCs w:val="24"/>
              </w:rPr>
            </w:r>
            <w:r>
              <w:rPr>
                <w:szCs w:val="24"/>
              </w:rPr>
            </w:r>
          </w:p>
        </w:tc>
        <w:tc>
          <w:tcPr>
            <w:tcW w:w="948" w:type="dxa"/>
            <w:noWrap w:val="false"/>
            <w:textDirection w:val="lrTb"/>
            <w:vAlign w:val="center"/>
          </w:tcPr>
          <w:p>
            <w:pPr>
              <w:pStyle w:val="866"/>
              <w:jc w:val="center"/>
              <w:rPr>
                <w:szCs w:val="24"/>
              </w:rPr>
            </w:pPr>
            <w:r>
              <w:rPr>
                <w:szCs w:val="24"/>
              </w:rPr>
              <w:t xml:space="preserve">0</w:t>
            </w:r>
            <w:r>
              <w:rPr>
                <w:szCs w:val="24"/>
              </w:rPr>
            </w:r>
            <w:r>
              <w:rPr>
                <w:szCs w:val="24"/>
              </w:rPr>
            </w:r>
          </w:p>
        </w:tc>
        <w:tc>
          <w:tcPr>
            <w:tcW w:w="840" w:type="dxa"/>
            <w:noWrap w:val="false"/>
            <w:textDirection w:val="lrTb"/>
            <w:vAlign w:val="center"/>
          </w:tcPr>
          <w:p>
            <w:pPr>
              <w:pStyle w:val="866"/>
              <w:jc w:val="center"/>
              <w:rPr>
                <w:szCs w:val="24"/>
              </w:rPr>
            </w:pPr>
            <w:r>
              <w:rPr>
                <w:szCs w:val="24"/>
              </w:rPr>
              <w:t xml:space="preserve">0</w:t>
            </w:r>
            <w:r>
              <w:rPr>
                <w:szCs w:val="24"/>
              </w:rPr>
            </w:r>
            <w:r>
              <w:rPr>
                <w:szCs w:val="24"/>
              </w:rPr>
            </w:r>
          </w:p>
        </w:tc>
        <w:tc>
          <w:tcPr>
            <w:tcW w:w="840" w:type="dxa"/>
            <w:noWrap w:val="false"/>
            <w:textDirection w:val="lrTb"/>
            <w:vAlign w:val="center"/>
          </w:tcPr>
          <w:p>
            <w:pPr>
              <w:pStyle w:val="866"/>
              <w:jc w:val="center"/>
              <w:rPr>
                <w:szCs w:val="24"/>
              </w:rPr>
            </w:pPr>
            <w:r>
              <w:rPr>
                <w:szCs w:val="24"/>
              </w:rPr>
              <w:t xml:space="preserve">0</w:t>
            </w:r>
            <w:r>
              <w:rPr>
                <w:szCs w:val="24"/>
              </w:rPr>
            </w:r>
            <w:r>
              <w:rPr>
                <w:szCs w:val="24"/>
              </w:rPr>
            </w:r>
          </w:p>
        </w:tc>
        <w:tc>
          <w:tcPr>
            <w:tcW w:w="862" w:type="dxa"/>
            <w:noWrap w:val="false"/>
            <w:textDirection w:val="lrTb"/>
            <w:vAlign w:val="center"/>
          </w:tcPr>
          <w:p>
            <w:pPr>
              <w:pStyle w:val="866"/>
              <w:jc w:val="center"/>
              <w:rPr>
                <w:szCs w:val="24"/>
              </w:rPr>
            </w:pPr>
            <w:r>
              <w:rPr>
                <w:szCs w:val="24"/>
              </w:rPr>
              <w:t xml:space="preserve">0</w:t>
            </w:r>
            <w:r>
              <w:rPr>
                <w:szCs w:val="24"/>
              </w:rPr>
            </w:r>
            <w:r>
              <w:rPr>
                <w:szCs w:val="24"/>
              </w:rPr>
            </w:r>
          </w:p>
        </w:tc>
        <w:tc>
          <w:tcPr>
            <w:tcW w:w="4167" w:type="dxa"/>
            <w:noWrap w:val="false"/>
            <w:textDirection w:val="lrTb"/>
            <w:vAlign w:val="center"/>
          </w:tcPr>
          <w:p>
            <w:pPr>
              <w:pStyle w:val="866"/>
              <w:jc w:val="both"/>
              <w:rPr>
                <w:szCs w:val="24"/>
              </w:rPr>
            </w:pPr>
            <w:r>
              <w:rPr>
                <w:szCs w:val="24"/>
              </w:rPr>
              <w:t xml:space="preserve">14. Отсутствие несчастных случаев         на производстве </w:t>
            </w:r>
            <w:r>
              <w:t xml:space="preserve">в учреждениях, финансируемых из бюджета городского округа,</w:t>
            </w:r>
            <w:r>
              <w:rPr>
                <w:szCs w:val="24"/>
              </w:rPr>
              <w:t xml:space="preserve"> с утратой трудоспособности на один рабочий день и более. </w:t>
            </w:r>
            <w:r>
              <w:rPr>
                <w:szCs w:val="24"/>
              </w:rPr>
            </w:r>
            <w:r>
              <w:rPr>
                <w:szCs w:val="24"/>
              </w:rPr>
            </w:r>
          </w:p>
        </w:tc>
      </w:tr>
      <w:tr>
        <w:trPr>
          <w:trHeight w:val="227"/>
        </w:trPr>
        <w:tblPrEx/>
        <w:tc>
          <w:tcPr>
            <w:tcW w:w="14995" w:type="dxa"/>
            <w:gridSpan w:val="9"/>
            <w:noWrap w:val="false"/>
            <w:textDirection w:val="lrTb"/>
            <w:vAlign w:val="center"/>
          </w:tcPr>
          <w:p>
            <w:pPr>
              <w:widowControl w:val="off"/>
              <w:jc w:val="center"/>
            </w:pPr>
            <w:r>
              <w:t xml:space="preserve">Задача 3: Информационное обеспечение и пропаганда охраны труда.</w:t>
            </w:r>
          </w:p>
        </w:tc>
      </w:tr>
      <w:tr>
        <w:trPr>
          <w:trHeight w:val="227"/>
        </w:trPr>
        <w:tblPrEx/>
        <w:tc>
          <w:tcPr>
            <w:tcW w:w="4348" w:type="dxa"/>
            <w:noWrap w:val="false"/>
            <w:textDirection w:val="lrTb"/>
            <w:vAlign w:val="center"/>
          </w:tcPr>
          <w:p>
            <w:pPr>
              <w:pStyle w:val="866"/>
              <w:jc w:val="both"/>
              <w:rPr>
                <w:szCs w:val="24"/>
              </w:rPr>
            </w:pPr>
            <w:r>
              <w:rPr>
                <w:szCs w:val="24"/>
              </w:rPr>
              <w:t xml:space="preserve">9. Количество ежегодных информационно-методических мероприятий</w:t>
            </w:r>
            <w:r>
              <w:rPr>
                <w:szCs w:val="24"/>
              </w:rPr>
            </w:r>
            <w:r>
              <w:rPr>
                <w:szCs w:val="24"/>
              </w:rPr>
            </w:r>
          </w:p>
        </w:tc>
        <w:tc>
          <w:tcPr>
            <w:tcW w:w="1147" w:type="dxa"/>
            <w:noWrap w:val="false"/>
            <w:textDirection w:val="lrTb"/>
            <w:vAlign w:val="center"/>
          </w:tcPr>
          <w:p>
            <w:pPr>
              <w:pStyle w:val="866"/>
              <w:jc w:val="center"/>
              <w:rPr>
                <w:szCs w:val="24"/>
              </w:rPr>
            </w:pPr>
            <w:r>
              <w:rPr>
                <w:szCs w:val="24"/>
              </w:rPr>
              <w:t xml:space="preserve">ед.</w:t>
            </w:r>
            <w:r>
              <w:rPr>
                <w:szCs w:val="24"/>
              </w:rPr>
            </w:r>
            <w:r>
              <w:rPr>
                <w:szCs w:val="24"/>
              </w:rPr>
            </w:r>
          </w:p>
        </w:tc>
        <w:tc>
          <w:tcPr>
            <w:tcW w:w="933" w:type="dxa"/>
            <w:noWrap w:val="false"/>
            <w:textDirection w:val="lrTb"/>
            <w:vAlign w:val="center"/>
          </w:tcPr>
          <w:p>
            <w:pPr>
              <w:pStyle w:val="866"/>
              <w:jc w:val="center"/>
              <w:rPr>
                <w:szCs w:val="24"/>
              </w:rPr>
            </w:pPr>
            <w:r>
              <w:rPr>
                <w:szCs w:val="24"/>
              </w:rPr>
              <w:t xml:space="preserve">6</w:t>
            </w:r>
            <w:r>
              <w:rPr>
                <w:szCs w:val="24"/>
              </w:rPr>
            </w:r>
            <w:r>
              <w:rPr>
                <w:szCs w:val="24"/>
              </w:rPr>
            </w:r>
          </w:p>
        </w:tc>
        <w:tc>
          <w:tcPr>
            <w:tcW w:w="910" w:type="dxa"/>
            <w:noWrap w:val="false"/>
            <w:textDirection w:val="lrTb"/>
            <w:vAlign w:val="center"/>
          </w:tcPr>
          <w:p>
            <w:pPr>
              <w:pStyle w:val="866"/>
              <w:jc w:val="center"/>
              <w:rPr>
                <w:szCs w:val="24"/>
              </w:rPr>
            </w:pPr>
            <w:r>
              <w:rPr>
                <w:szCs w:val="24"/>
              </w:rPr>
              <w:t xml:space="preserve">6</w:t>
            </w:r>
            <w:r>
              <w:rPr>
                <w:szCs w:val="24"/>
              </w:rPr>
            </w:r>
            <w:r>
              <w:rPr>
                <w:szCs w:val="24"/>
              </w:rPr>
            </w:r>
          </w:p>
        </w:tc>
        <w:tc>
          <w:tcPr>
            <w:tcW w:w="948" w:type="dxa"/>
            <w:noWrap w:val="false"/>
            <w:textDirection w:val="lrTb"/>
            <w:vAlign w:val="center"/>
          </w:tcPr>
          <w:p>
            <w:pPr>
              <w:pStyle w:val="866"/>
              <w:jc w:val="center"/>
              <w:rPr>
                <w:szCs w:val="24"/>
              </w:rPr>
            </w:pPr>
            <w:r>
              <w:rPr>
                <w:szCs w:val="24"/>
              </w:rPr>
              <w:t xml:space="preserve">6</w:t>
            </w:r>
            <w:r>
              <w:rPr>
                <w:szCs w:val="24"/>
              </w:rPr>
            </w:r>
            <w:r>
              <w:rPr>
                <w:szCs w:val="24"/>
              </w:rPr>
            </w:r>
          </w:p>
        </w:tc>
        <w:tc>
          <w:tcPr>
            <w:tcW w:w="840" w:type="dxa"/>
            <w:noWrap w:val="false"/>
            <w:textDirection w:val="lrTb"/>
            <w:vAlign w:val="center"/>
          </w:tcPr>
          <w:p>
            <w:pPr>
              <w:pStyle w:val="866"/>
              <w:jc w:val="center"/>
              <w:rPr>
                <w:szCs w:val="24"/>
              </w:rPr>
            </w:pPr>
            <w:r>
              <w:rPr>
                <w:szCs w:val="24"/>
              </w:rPr>
              <w:t xml:space="preserve">6</w:t>
            </w:r>
            <w:r>
              <w:rPr>
                <w:szCs w:val="24"/>
              </w:rPr>
            </w:r>
            <w:r>
              <w:rPr>
                <w:szCs w:val="24"/>
              </w:rPr>
            </w:r>
          </w:p>
        </w:tc>
        <w:tc>
          <w:tcPr>
            <w:tcW w:w="840" w:type="dxa"/>
            <w:noWrap w:val="false"/>
            <w:textDirection w:val="lrTb"/>
            <w:vAlign w:val="center"/>
          </w:tcPr>
          <w:p>
            <w:pPr>
              <w:pStyle w:val="866"/>
              <w:jc w:val="center"/>
              <w:rPr>
                <w:szCs w:val="24"/>
              </w:rPr>
            </w:pPr>
            <w:r>
              <w:rPr>
                <w:szCs w:val="24"/>
              </w:rPr>
              <w:t xml:space="preserve">6</w:t>
            </w:r>
            <w:r>
              <w:rPr>
                <w:szCs w:val="24"/>
              </w:rPr>
            </w:r>
            <w:r>
              <w:rPr>
                <w:szCs w:val="24"/>
              </w:rPr>
            </w:r>
          </w:p>
        </w:tc>
        <w:tc>
          <w:tcPr>
            <w:tcW w:w="862" w:type="dxa"/>
            <w:noWrap w:val="false"/>
            <w:textDirection w:val="lrTb"/>
            <w:vAlign w:val="center"/>
          </w:tcPr>
          <w:p>
            <w:pPr>
              <w:pStyle w:val="866"/>
              <w:jc w:val="center"/>
              <w:rPr>
                <w:szCs w:val="24"/>
              </w:rPr>
            </w:pPr>
            <w:r>
              <w:rPr>
                <w:szCs w:val="24"/>
              </w:rPr>
              <w:t xml:space="preserve">6</w:t>
            </w:r>
            <w:r>
              <w:rPr>
                <w:szCs w:val="24"/>
              </w:rPr>
            </w:r>
            <w:r>
              <w:rPr>
                <w:szCs w:val="24"/>
              </w:rPr>
            </w:r>
          </w:p>
        </w:tc>
        <w:tc>
          <w:tcPr>
            <w:tcW w:w="4167" w:type="dxa"/>
            <w:noWrap w:val="false"/>
            <w:textDirection w:val="lrTb"/>
            <w:vAlign w:val="center"/>
          </w:tcPr>
          <w:p>
            <w:pPr>
              <w:pStyle w:val="866"/>
              <w:jc w:val="both"/>
              <w:rPr>
                <w:szCs w:val="24"/>
              </w:rPr>
            </w:pPr>
            <w:r>
              <w:rPr>
                <w:szCs w:val="24"/>
              </w:rPr>
              <w:t xml:space="preserve">Организация не менее шести информационно-методических мероприятий в год</w:t>
            </w:r>
            <w:r>
              <w:rPr>
                <w:szCs w:val="24"/>
              </w:rPr>
            </w:r>
            <w:r>
              <w:rPr>
                <w:szCs w:val="24"/>
              </w:rPr>
            </w:r>
          </w:p>
        </w:tc>
      </w:tr>
    </w:tbl>
    <w:p>
      <w:pPr>
        <w:ind w:left="2832"/>
        <w:jc w:val="right"/>
        <w:rPr>
          <w:sz w:val="28"/>
          <w:szCs w:val="28"/>
        </w:rPr>
      </w:pPr>
      <w:r>
        <w:rPr>
          <w:sz w:val="28"/>
          <w:szCs w:val="28"/>
        </w:rPr>
      </w:r>
      <w:r>
        <w:rPr>
          <w:sz w:val="28"/>
          <w:szCs w:val="28"/>
        </w:rPr>
      </w:r>
      <w:r>
        <w:rPr>
          <w:sz w:val="28"/>
          <w:szCs w:val="28"/>
        </w:rPr>
      </w:r>
    </w:p>
    <w:p>
      <w:pPr>
        <w:ind w:left="2832"/>
        <w:jc w:val="right"/>
        <w:rPr>
          <w:sz w:val="28"/>
          <w:szCs w:val="28"/>
        </w:rPr>
      </w:pPr>
      <w:r>
        <w:rPr>
          <w:sz w:val="28"/>
          <w:szCs w:val="28"/>
        </w:rPr>
      </w:r>
      <w:r>
        <w:rPr>
          <w:sz w:val="28"/>
          <w:szCs w:val="28"/>
        </w:rPr>
      </w:r>
      <w:r>
        <w:rPr>
          <w:sz w:val="28"/>
          <w:szCs w:val="28"/>
        </w:rPr>
      </w:r>
    </w:p>
    <w:p>
      <w:pPr>
        <w:ind w:left="2832"/>
        <w:jc w:val="right"/>
        <w:rPr>
          <w:sz w:val="28"/>
          <w:szCs w:val="28"/>
        </w:rPr>
      </w:pPr>
      <w:r>
        <w:rPr>
          <w:sz w:val="28"/>
          <w:szCs w:val="28"/>
        </w:rPr>
      </w:r>
      <w:r>
        <w:rPr>
          <w:sz w:val="28"/>
          <w:szCs w:val="28"/>
        </w:rPr>
      </w:r>
      <w:r>
        <w:rPr>
          <w:sz w:val="28"/>
          <w:szCs w:val="28"/>
        </w:rPr>
      </w:r>
    </w:p>
    <w:p>
      <w:pPr>
        <w:ind w:left="2832"/>
        <w:jc w:val="right"/>
        <w:rPr>
          <w:sz w:val="28"/>
          <w:szCs w:val="28"/>
        </w:rPr>
      </w:pPr>
      <w:r>
        <w:rPr>
          <w:sz w:val="28"/>
          <w:szCs w:val="28"/>
        </w:rPr>
      </w:r>
      <w:r>
        <w:rPr>
          <w:sz w:val="28"/>
          <w:szCs w:val="28"/>
        </w:rPr>
      </w:r>
      <w:r>
        <w:rPr>
          <w:sz w:val="28"/>
          <w:szCs w:val="28"/>
        </w:rPr>
      </w:r>
    </w:p>
    <w:p>
      <w:pPr>
        <w:ind w:left="2832"/>
        <w:jc w:val="right"/>
        <w:rPr>
          <w:sz w:val="28"/>
          <w:szCs w:val="28"/>
        </w:rPr>
      </w:pPr>
      <w:r>
        <w:rPr>
          <w:sz w:val="28"/>
          <w:szCs w:val="28"/>
        </w:rPr>
      </w:r>
      <w:r>
        <w:rPr>
          <w:sz w:val="28"/>
          <w:szCs w:val="28"/>
        </w:rPr>
      </w:r>
      <w:r>
        <w:rPr>
          <w:sz w:val="28"/>
          <w:szCs w:val="28"/>
        </w:rPr>
      </w:r>
    </w:p>
    <w:p>
      <w:pPr>
        <w:ind w:left="2832"/>
        <w:jc w:val="right"/>
        <w:rPr>
          <w:sz w:val="28"/>
          <w:szCs w:val="28"/>
        </w:rPr>
      </w:pPr>
      <w:r>
        <w:rPr>
          <w:sz w:val="28"/>
          <w:szCs w:val="28"/>
        </w:rPr>
      </w:r>
      <w:r>
        <w:rPr>
          <w:sz w:val="28"/>
          <w:szCs w:val="28"/>
        </w:rPr>
      </w:r>
      <w:r>
        <w:rPr>
          <w:sz w:val="28"/>
          <w:szCs w:val="28"/>
        </w:rPr>
      </w:r>
    </w:p>
    <w:p>
      <w:pPr>
        <w:ind w:left="2832"/>
        <w:jc w:val="right"/>
        <w:rPr>
          <w:sz w:val="28"/>
          <w:szCs w:val="28"/>
        </w:rPr>
      </w:pPr>
      <w:r>
        <w:rPr>
          <w:sz w:val="28"/>
          <w:szCs w:val="28"/>
        </w:rPr>
      </w:r>
      <w:r>
        <w:rPr>
          <w:sz w:val="28"/>
          <w:szCs w:val="28"/>
        </w:rPr>
      </w:r>
      <w:r>
        <w:rPr>
          <w:sz w:val="28"/>
          <w:szCs w:val="28"/>
        </w:rPr>
      </w:r>
    </w:p>
    <w:p>
      <w:pPr>
        <w:ind w:left="2832"/>
        <w:jc w:val="right"/>
        <w:rPr>
          <w:sz w:val="28"/>
          <w:szCs w:val="28"/>
        </w:rPr>
      </w:pPr>
      <w:r>
        <w:rPr>
          <w:sz w:val="28"/>
          <w:szCs w:val="28"/>
        </w:rPr>
      </w:r>
      <w:r>
        <w:rPr>
          <w:sz w:val="28"/>
          <w:szCs w:val="28"/>
        </w:rPr>
      </w:r>
      <w:r>
        <w:rPr>
          <w:sz w:val="28"/>
          <w:szCs w:val="28"/>
        </w:rPr>
      </w:r>
    </w:p>
    <w:p>
      <w:pPr>
        <w:ind w:left="2832"/>
        <w:jc w:val="right"/>
        <w:rPr>
          <w:sz w:val="28"/>
          <w:szCs w:val="28"/>
        </w:rPr>
      </w:pPr>
      <w:r>
        <w:rPr>
          <w:sz w:val="28"/>
          <w:szCs w:val="28"/>
        </w:rPr>
      </w:r>
      <w:r>
        <w:rPr>
          <w:sz w:val="28"/>
          <w:szCs w:val="28"/>
        </w:rPr>
      </w:r>
      <w:r>
        <w:rPr>
          <w:sz w:val="28"/>
          <w:szCs w:val="28"/>
        </w:rPr>
      </w:r>
    </w:p>
    <w:p>
      <w:pPr>
        <w:ind w:left="2832"/>
        <w:jc w:val="right"/>
        <w:rPr>
          <w:sz w:val="28"/>
          <w:szCs w:val="28"/>
        </w:rPr>
      </w:pPr>
      <w:r>
        <w:rPr>
          <w:sz w:val="28"/>
          <w:szCs w:val="28"/>
        </w:rPr>
      </w:r>
      <w:r>
        <w:rPr>
          <w:sz w:val="28"/>
          <w:szCs w:val="28"/>
        </w:rPr>
      </w:r>
      <w:r>
        <w:rPr>
          <w:sz w:val="28"/>
          <w:szCs w:val="28"/>
        </w:rPr>
      </w:r>
    </w:p>
    <w:p>
      <w:pPr>
        <w:widowControl w:val="off"/>
        <w:jc w:val="right"/>
        <w:outlineLvl w:val="1"/>
        <w:rPr>
          <w:sz w:val="20"/>
          <w:szCs w:val="20"/>
        </w:rPr>
      </w:pPr>
      <w:r>
        <w:rPr>
          <w:sz w:val="20"/>
          <w:szCs w:val="20"/>
        </w:rPr>
      </w:r>
      <w:r>
        <w:rPr>
          <w:sz w:val="20"/>
          <w:szCs w:val="20"/>
        </w:rPr>
      </w:r>
      <w:r>
        <w:rPr>
          <w:sz w:val="20"/>
          <w:szCs w:val="20"/>
        </w:rPr>
      </w:r>
    </w:p>
    <w:p>
      <w:pPr>
        <w:ind w:left="2832"/>
        <w:jc w:val="right"/>
        <w:rPr>
          <w:sz w:val="28"/>
          <w:szCs w:val="28"/>
        </w:rPr>
      </w:pPr>
      <w:r>
        <w:rPr>
          <w:sz w:val="28"/>
          <w:szCs w:val="28"/>
        </w:rPr>
        <w:t xml:space="preserve">Приложение № 4</w:t>
      </w:r>
      <w:r>
        <w:rPr>
          <w:sz w:val="28"/>
          <w:szCs w:val="28"/>
        </w:rPr>
      </w:r>
      <w:r>
        <w:rPr>
          <w:sz w:val="28"/>
          <w:szCs w:val="28"/>
        </w:rPr>
      </w:r>
    </w:p>
    <w:p>
      <w:pPr>
        <w:widowControl w:val="off"/>
        <w:jc w:val="right"/>
        <w:outlineLvl w:val="1"/>
        <w:rPr>
          <w:sz w:val="28"/>
          <w:szCs w:val="28"/>
        </w:rPr>
      </w:pPr>
      <w:r>
        <w:rPr>
          <w:sz w:val="28"/>
          <w:szCs w:val="28"/>
        </w:rPr>
        <w:t xml:space="preserve">к муниципальной программе</w:t>
      </w:r>
      <w:r>
        <w:rPr>
          <w:sz w:val="28"/>
          <w:szCs w:val="28"/>
        </w:rPr>
      </w:r>
      <w:r>
        <w:rPr>
          <w:sz w:val="28"/>
          <w:szCs w:val="28"/>
        </w:rPr>
      </w:r>
    </w:p>
    <w:p>
      <w:pPr>
        <w:widowControl w:val="off"/>
        <w:jc w:val="right"/>
        <w:outlineLvl w:val="1"/>
        <w:rPr>
          <w:sz w:val="28"/>
          <w:szCs w:val="28"/>
        </w:rPr>
      </w:pPr>
      <w:r>
        <w:rPr>
          <w:sz w:val="28"/>
          <w:szCs w:val="28"/>
        </w:rPr>
        <w:t xml:space="preserve">«Содействие занятости населения</w:t>
      </w:r>
      <w:r>
        <w:rPr>
          <w:sz w:val="28"/>
          <w:szCs w:val="28"/>
        </w:rPr>
      </w:r>
      <w:r>
        <w:rPr>
          <w:sz w:val="28"/>
          <w:szCs w:val="28"/>
        </w:rPr>
      </w:r>
    </w:p>
    <w:p>
      <w:pPr>
        <w:widowControl w:val="off"/>
        <w:jc w:val="right"/>
        <w:outlineLvl w:val="1"/>
        <w:rPr>
          <w:sz w:val="28"/>
          <w:szCs w:val="28"/>
        </w:rPr>
      </w:pPr>
      <w:r>
        <w:rPr>
          <w:sz w:val="28"/>
          <w:szCs w:val="28"/>
        </w:rPr>
        <w:t xml:space="preserve"> в городе Новоалтайске»</w:t>
      </w:r>
      <w:r>
        <w:rPr>
          <w:sz w:val="28"/>
          <w:szCs w:val="28"/>
        </w:rPr>
      </w:r>
      <w:r>
        <w:rPr>
          <w:sz w:val="28"/>
          <w:szCs w:val="28"/>
        </w:rPr>
      </w:r>
    </w:p>
    <w:p>
      <w:pPr>
        <w:widowControl w:val="off"/>
        <w:jc w:val="right"/>
        <w:outlineLvl w:val="1"/>
        <w:rPr>
          <w:sz w:val="28"/>
          <w:szCs w:val="28"/>
        </w:rPr>
      </w:pPr>
      <w:r>
        <w:rPr>
          <w:sz w:val="28"/>
          <w:szCs w:val="28"/>
        </w:rPr>
      </w:r>
      <w:r>
        <w:rPr>
          <w:sz w:val="28"/>
          <w:szCs w:val="28"/>
        </w:rPr>
      </w:r>
      <w:r>
        <w:rPr>
          <w:sz w:val="28"/>
          <w:szCs w:val="28"/>
        </w:rPr>
      </w:r>
    </w:p>
    <w:p>
      <w:pPr>
        <w:widowControl w:val="off"/>
        <w:jc w:val="right"/>
        <w:outlineLvl w:val="1"/>
        <w:rPr>
          <w:sz w:val="28"/>
          <w:szCs w:val="28"/>
        </w:rPr>
      </w:pPr>
      <w:r>
        <w:rPr>
          <w:sz w:val="28"/>
          <w:szCs w:val="28"/>
        </w:rPr>
      </w:r>
      <w:r>
        <w:rPr>
          <w:sz w:val="28"/>
          <w:szCs w:val="28"/>
        </w:rPr>
      </w:r>
      <w:r>
        <w:rPr>
          <w:sz w:val="28"/>
          <w:szCs w:val="28"/>
        </w:rPr>
      </w:r>
    </w:p>
    <w:p>
      <w:pPr>
        <w:widowControl w:val="off"/>
        <w:jc w:val="center"/>
        <w:rPr>
          <w:sz w:val="28"/>
          <w:szCs w:val="28"/>
        </w:rPr>
      </w:pPr>
      <w:r>
        <w:rPr>
          <w:sz w:val="28"/>
          <w:szCs w:val="28"/>
        </w:rPr>
        <w:t xml:space="preserve">Перечень</w:t>
      </w:r>
      <w:r>
        <w:rPr>
          <w:sz w:val="28"/>
          <w:szCs w:val="28"/>
        </w:rPr>
        <w:t xml:space="preserve"> </w:t>
      </w:r>
      <w:r>
        <w:rPr>
          <w:sz w:val="28"/>
          <w:szCs w:val="28"/>
        </w:rPr>
        <w:t xml:space="preserve">мероприятий муниципальной программы </w:t>
      </w:r>
      <w:r>
        <w:rPr>
          <w:sz w:val="28"/>
          <w:szCs w:val="28"/>
        </w:rPr>
      </w:r>
      <w:r>
        <w:rPr>
          <w:sz w:val="28"/>
          <w:szCs w:val="28"/>
        </w:rPr>
      </w:r>
    </w:p>
    <w:p>
      <w:pPr>
        <w:widowControl w:val="off"/>
        <w:jc w:val="center"/>
      </w:pPr>
    </w:p>
    <w:tbl>
      <w:tblPr>
        <w:tblW w:w="5075" w:type="pct"/>
        <w:tblInd w:w="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28" w:type="dxa"/>
          <w:right w:w="28" w:type="dxa"/>
        </w:tblCellMar>
        <w:tblLook w:val="04A0" w:firstRow="1" w:lastRow="0" w:firstColumn="1" w:lastColumn="0" w:noHBand="0" w:noVBand="1"/>
      </w:tblPr>
      <w:tblGrid>
        <w:gridCol w:w="508"/>
        <w:gridCol w:w="3239"/>
        <w:gridCol w:w="1258"/>
        <w:gridCol w:w="3499"/>
        <w:gridCol w:w="861"/>
        <w:gridCol w:w="955"/>
        <w:gridCol w:w="955"/>
        <w:gridCol w:w="824"/>
        <w:gridCol w:w="798"/>
        <w:gridCol w:w="1088"/>
        <w:gridCol w:w="1436"/>
      </w:tblGrid>
      <w:tr>
        <w:trPr>
          <w:trHeight w:val="227"/>
        </w:trPr>
        <w:tblPrEx/>
        <w:tc>
          <w:tcPr>
            <w:tcW w:w="508" w:type="dxa"/>
            <w:vMerge w:val="restart"/>
            <w:noWrap w:val="false"/>
            <w:textDirection w:val="lrTb"/>
          </w:tcPr>
          <w:p>
            <w:pPr>
              <w:widowControl w:val="off"/>
              <w:jc w:val="center"/>
            </w:pPr>
            <w:r>
              <w:t xml:space="preserve">№ п/п</w:t>
            </w:r>
          </w:p>
        </w:tc>
        <w:tc>
          <w:tcPr>
            <w:tcW w:w="3239" w:type="dxa"/>
            <w:vMerge w:val="restart"/>
            <w:noWrap w:val="false"/>
            <w:textDirection w:val="lrTb"/>
          </w:tcPr>
          <w:p>
            <w:pPr>
              <w:widowControl w:val="off"/>
              <w:jc w:val="center"/>
            </w:pPr>
            <w:r>
              <w:t xml:space="preserve">Цель, задача, мероприятие</w:t>
            </w:r>
          </w:p>
        </w:tc>
        <w:tc>
          <w:tcPr>
            <w:tcW w:w="1258" w:type="dxa"/>
            <w:vMerge w:val="restart"/>
            <w:noWrap w:val="false"/>
            <w:textDirection w:val="lrTb"/>
          </w:tcPr>
          <w:p>
            <w:pPr>
              <w:widowControl w:val="off"/>
              <w:jc w:val="center"/>
            </w:pPr>
            <w:r>
              <w:t xml:space="preserve">Срок реализации</w:t>
            </w:r>
          </w:p>
        </w:tc>
        <w:tc>
          <w:tcPr>
            <w:tcW w:w="3499" w:type="dxa"/>
            <w:vMerge w:val="restart"/>
            <w:noWrap w:val="false"/>
            <w:textDirection w:val="lrTb"/>
          </w:tcPr>
          <w:p>
            <w:pPr>
              <w:widowControl w:val="off"/>
              <w:jc w:val="center"/>
            </w:pPr>
            <w:r>
              <w:t xml:space="preserve">Ответственный исполнитель, участники</w:t>
            </w:r>
          </w:p>
        </w:tc>
        <w:tc>
          <w:tcPr>
            <w:tcW w:w="5481" w:type="dxa"/>
            <w:gridSpan w:val="6"/>
            <w:noWrap w:val="false"/>
            <w:textDirection w:val="lrTb"/>
          </w:tcPr>
          <w:p>
            <w:pPr>
              <w:widowControl w:val="off"/>
              <w:jc w:val="center"/>
            </w:pPr>
            <w:r>
              <w:t xml:space="preserve">Сумма расходов, тыс. рублей</w:t>
            </w:r>
          </w:p>
        </w:tc>
        <w:tc>
          <w:tcPr>
            <w:tcW w:w="1436" w:type="dxa"/>
            <w:vMerge w:val="restart"/>
            <w:noWrap w:val="false"/>
            <w:textDirection w:val="lrTb"/>
          </w:tcPr>
          <w:p>
            <w:pPr>
              <w:widowControl w:val="off"/>
              <w:jc w:val="center"/>
            </w:pPr>
            <w:r>
              <w:t xml:space="preserve">Источники финанси-</w:t>
            </w:r>
          </w:p>
          <w:p>
            <w:pPr>
              <w:widowControl w:val="off"/>
              <w:jc w:val="center"/>
            </w:pPr>
            <w:r>
              <w:t xml:space="preserve">рования</w:t>
            </w:r>
          </w:p>
        </w:tc>
      </w:tr>
      <w:tr>
        <w:trPr>
          <w:trHeight w:val="227"/>
        </w:trPr>
        <w:tblPrEx/>
        <w:tc>
          <w:tcPr>
            <w:tcW w:w="508" w:type="dxa"/>
            <w:vMerge w:val="continue"/>
            <w:noWrap w:val="false"/>
            <w:textDirection w:val="lrTb"/>
          </w:tcPr>
          <w:p>
            <w:pPr>
              <w:widowControl w:val="off"/>
              <w:jc w:val="both"/>
            </w:pPr>
          </w:p>
        </w:tc>
        <w:tc>
          <w:tcPr>
            <w:tcW w:w="3239" w:type="dxa"/>
            <w:vMerge w:val="continue"/>
            <w:noWrap w:val="false"/>
            <w:textDirection w:val="lrTb"/>
          </w:tcPr>
          <w:p>
            <w:pPr>
              <w:widowControl w:val="off"/>
              <w:jc w:val="both"/>
            </w:pPr>
          </w:p>
        </w:tc>
        <w:tc>
          <w:tcPr>
            <w:tcW w:w="1258" w:type="dxa"/>
            <w:vMerge w:val="continue"/>
            <w:noWrap w:val="false"/>
            <w:textDirection w:val="lrTb"/>
          </w:tcPr>
          <w:p>
            <w:pPr>
              <w:widowControl w:val="off"/>
              <w:jc w:val="both"/>
            </w:pPr>
          </w:p>
        </w:tc>
        <w:tc>
          <w:tcPr>
            <w:tcW w:w="3499" w:type="dxa"/>
            <w:vMerge w:val="continue"/>
            <w:noWrap w:val="false"/>
            <w:textDirection w:val="lrTb"/>
          </w:tcPr>
          <w:p>
            <w:pPr>
              <w:widowControl w:val="off"/>
              <w:jc w:val="both"/>
            </w:pPr>
          </w:p>
        </w:tc>
        <w:tc>
          <w:tcPr>
            <w:tcW w:w="861" w:type="dxa"/>
            <w:noWrap w:val="false"/>
            <w:textDirection w:val="lrTb"/>
          </w:tcPr>
          <w:p>
            <w:pPr>
              <w:widowControl w:val="off"/>
              <w:jc w:val="center"/>
            </w:pPr>
            <w:r>
              <w:t xml:space="preserve">2026 г.</w:t>
            </w:r>
          </w:p>
        </w:tc>
        <w:tc>
          <w:tcPr>
            <w:tcW w:w="955" w:type="dxa"/>
            <w:noWrap w:val="false"/>
            <w:textDirection w:val="lrTb"/>
          </w:tcPr>
          <w:p>
            <w:pPr>
              <w:widowControl w:val="off"/>
              <w:jc w:val="center"/>
            </w:pPr>
            <w:r>
              <w:t xml:space="preserve">2027 г.</w:t>
            </w:r>
          </w:p>
        </w:tc>
        <w:tc>
          <w:tcPr>
            <w:tcW w:w="955" w:type="dxa"/>
            <w:noWrap w:val="false"/>
            <w:textDirection w:val="lrTb"/>
          </w:tcPr>
          <w:p>
            <w:pPr>
              <w:widowControl w:val="off"/>
              <w:jc w:val="center"/>
            </w:pPr>
            <w:r>
              <w:t xml:space="preserve">2028 г.</w:t>
            </w:r>
          </w:p>
        </w:tc>
        <w:tc>
          <w:tcPr>
            <w:tcW w:w="824" w:type="dxa"/>
            <w:noWrap w:val="false"/>
            <w:textDirection w:val="lrTb"/>
          </w:tcPr>
          <w:p>
            <w:pPr>
              <w:widowControl w:val="off"/>
              <w:jc w:val="center"/>
            </w:pPr>
            <w:r>
              <w:t xml:space="preserve">2029 г.</w:t>
            </w:r>
          </w:p>
        </w:tc>
        <w:tc>
          <w:tcPr>
            <w:tcW w:w="798" w:type="dxa"/>
            <w:noWrap w:val="false"/>
            <w:textDirection w:val="lrTb"/>
          </w:tcPr>
          <w:p>
            <w:pPr>
              <w:widowControl w:val="off"/>
              <w:jc w:val="center"/>
            </w:pPr>
            <w:r>
              <w:t xml:space="preserve">2030 г.</w:t>
            </w:r>
          </w:p>
        </w:tc>
        <w:tc>
          <w:tcPr>
            <w:tcW w:w="1088" w:type="dxa"/>
            <w:noWrap w:val="false"/>
            <w:textDirection w:val="lrTb"/>
          </w:tcPr>
          <w:p>
            <w:pPr>
              <w:widowControl w:val="off"/>
              <w:jc w:val="center"/>
            </w:pPr>
            <w:r>
              <w:t xml:space="preserve">всего</w:t>
            </w:r>
          </w:p>
        </w:tc>
        <w:tc>
          <w:tcPr>
            <w:tcW w:w="1436" w:type="dxa"/>
            <w:vMerge w:val="continue"/>
            <w:noWrap w:val="false"/>
            <w:textDirection w:val="lrTb"/>
          </w:tcPr>
          <w:p>
            <w:pPr>
              <w:widowControl w:val="off"/>
              <w:jc w:val="center"/>
            </w:pPr>
          </w:p>
        </w:tc>
      </w:tr>
      <w:tr>
        <w:trPr>
          <w:trHeight w:val="227"/>
        </w:trPr>
        <w:tblPrEx/>
        <w:tc>
          <w:tcPr>
            <w:tcW w:w="508" w:type="dxa"/>
            <w:noWrap w:val="false"/>
            <w:textDirection w:val="lrTb"/>
          </w:tcPr>
          <w:p>
            <w:pPr>
              <w:widowControl w:val="off"/>
              <w:jc w:val="center"/>
            </w:pPr>
            <w:r>
              <w:t xml:space="preserve">1</w:t>
            </w:r>
          </w:p>
        </w:tc>
        <w:tc>
          <w:tcPr>
            <w:tcW w:w="3239" w:type="dxa"/>
            <w:noWrap w:val="false"/>
            <w:textDirection w:val="lrTb"/>
          </w:tcPr>
          <w:p>
            <w:pPr>
              <w:widowControl w:val="off"/>
              <w:jc w:val="center"/>
            </w:pPr>
            <w:r>
              <w:t xml:space="preserve">2</w:t>
            </w:r>
          </w:p>
        </w:tc>
        <w:tc>
          <w:tcPr>
            <w:tcW w:w="1258" w:type="dxa"/>
            <w:noWrap w:val="false"/>
            <w:textDirection w:val="lrTb"/>
          </w:tcPr>
          <w:p>
            <w:pPr>
              <w:widowControl w:val="off"/>
              <w:jc w:val="center"/>
            </w:pPr>
            <w:r>
              <w:t xml:space="preserve">3</w:t>
            </w:r>
          </w:p>
        </w:tc>
        <w:tc>
          <w:tcPr>
            <w:tcW w:w="3499" w:type="dxa"/>
            <w:noWrap w:val="false"/>
            <w:textDirection w:val="lrTb"/>
          </w:tcPr>
          <w:p>
            <w:pPr>
              <w:widowControl w:val="off"/>
              <w:jc w:val="center"/>
            </w:pPr>
            <w:r>
              <w:t xml:space="preserve">4</w:t>
            </w:r>
          </w:p>
        </w:tc>
        <w:tc>
          <w:tcPr>
            <w:tcW w:w="861" w:type="dxa"/>
            <w:noWrap w:val="false"/>
            <w:textDirection w:val="lrTb"/>
          </w:tcPr>
          <w:p>
            <w:pPr>
              <w:widowControl w:val="off"/>
              <w:jc w:val="center"/>
            </w:pPr>
            <w:r>
              <w:t xml:space="preserve">5</w:t>
            </w:r>
          </w:p>
        </w:tc>
        <w:tc>
          <w:tcPr>
            <w:tcW w:w="955" w:type="dxa"/>
            <w:noWrap w:val="false"/>
            <w:textDirection w:val="lrTb"/>
          </w:tcPr>
          <w:p>
            <w:pPr>
              <w:widowControl w:val="off"/>
              <w:jc w:val="center"/>
            </w:pPr>
            <w:r>
              <w:t xml:space="preserve">6</w:t>
            </w:r>
          </w:p>
        </w:tc>
        <w:tc>
          <w:tcPr>
            <w:tcW w:w="955" w:type="dxa"/>
            <w:noWrap w:val="false"/>
            <w:textDirection w:val="lrTb"/>
          </w:tcPr>
          <w:p>
            <w:pPr>
              <w:widowControl w:val="off"/>
              <w:jc w:val="center"/>
            </w:pPr>
            <w:r>
              <w:t xml:space="preserve">7</w:t>
            </w:r>
          </w:p>
        </w:tc>
        <w:tc>
          <w:tcPr>
            <w:tcW w:w="824" w:type="dxa"/>
            <w:noWrap w:val="false"/>
            <w:textDirection w:val="lrTb"/>
          </w:tcPr>
          <w:p>
            <w:pPr>
              <w:widowControl w:val="off"/>
              <w:jc w:val="center"/>
            </w:pPr>
            <w:r>
              <w:t xml:space="preserve">8</w:t>
            </w:r>
          </w:p>
        </w:tc>
        <w:tc>
          <w:tcPr>
            <w:tcW w:w="798" w:type="dxa"/>
            <w:noWrap w:val="false"/>
            <w:textDirection w:val="lrTb"/>
          </w:tcPr>
          <w:p>
            <w:pPr>
              <w:widowControl w:val="off"/>
              <w:jc w:val="center"/>
            </w:pPr>
            <w:r>
              <w:t xml:space="preserve">9</w:t>
            </w:r>
          </w:p>
        </w:tc>
        <w:tc>
          <w:tcPr>
            <w:tcW w:w="1088" w:type="dxa"/>
            <w:noWrap w:val="false"/>
            <w:textDirection w:val="lrTb"/>
          </w:tcPr>
          <w:p>
            <w:pPr>
              <w:widowControl w:val="off"/>
              <w:jc w:val="center"/>
            </w:pPr>
            <w:r>
              <w:t xml:space="preserve">10</w:t>
            </w:r>
          </w:p>
        </w:tc>
        <w:tc>
          <w:tcPr>
            <w:tcW w:w="1436" w:type="dxa"/>
            <w:noWrap w:val="false"/>
            <w:textDirection w:val="lrTb"/>
          </w:tcPr>
          <w:p>
            <w:pPr>
              <w:widowControl w:val="off"/>
              <w:jc w:val="center"/>
            </w:pPr>
            <w:r>
              <w:t xml:space="preserve">11</w:t>
            </w:r>
          </w:p>
        </w:tc>
      </w:tr>
      <w:tr>
        <w:trPr>
          <w:trHeight w:val="246"/>
        </w:trPr>
        <w:tblPrEx/>
        <w:tc>
          <w:tcPr>
            <w:tcW w:w="15421" w:type="dxa"/>
            <w:gridSpan w:val="11"/>
            <w:noWrap w:val="false"/>
            <w:textDirection w:val="lrTb"/>
          </w:tcPr>
          <w:p>
            <w:pPr>
              <w:widowControl w:val="off"/>
              <w:jc w:val="center"/>
            </w:pPr>
            <w:r>
              <w:t xml:space="preserve">Муниципальная программа «Содействие занятости населения в городе Новоалтайске»</w:t>
            </w:r>
          </w:p>
        </w:tc>
      </w:tr>
      <w:tr>
        <w:trPr>
          <w:trHeight w:val="227"/>
        </w:trPr>
        <w:tblPrEx/>
        <w:tc>
          <w:tcPr>
            <w:tcW w:w="508" w:type="dxa"/>
            <w:vMerge w:val="restart"/>
            <w:noWrap w:val="false"/>
            <w:textDirection w:val="lrTb"/>
          </w:tcPr>
          <w:p>
            <w:pPr>
              <w:widowControl w:val="off"/>
              <w:numPr>
                <w:numId w:val="5"/>
                <w:ilvl w:val="0"/>
              </w:numPr>
              <w:ind w:left="0" w:firstLine="0"/>
              <w:jc w:val="center"/>
              <w:rPr>
                <w:color w:val="000000"/>
              </w:rPr>
            </w:pPr>
            <w:r>
              <w:rPr>
                <w:color w:val="000000"/>
              </w:rPr>
            </w:r>
            <w:r>
              <w:rPr>
                <w:color w:val="000000"/>
              </w:rPr>
            </w:r>
            <w:r>
              <w:rPr>
                <w:color w:val="000000"/>
              </w:rPr>
            </w:r>
          </w:p>
        </w:tc>
        <w:tc>
          <w:tcPr>
            <w:tcW w:w="3239" w:type="dxa"/>
            <w:vMerge w:val="restart"/>
            <w:noWrap w:val="false"/>
            <w:textDirection w:val="lrTb"/>
          </w:tcPr>
          <w:p>
            <w:pPr>
              <w:widowControl w:val="off"/>
              <w:rPr>
                <w:color w:val="000000"/>
              </w:rPr>
            </w:pPr>
            <w:r>
              <w:rPr>
                <w:color w:val="000000"/>
              </w:rPr>
              <w:t xml:space="preserve">Цель:</w:t>
            </w:r>
            <w:r>
              <w:rPr>
                <w:color w:val="000000"/>
              </w:rPr>
            </w:r>
            <w:r>
              <w:rPr>
                <w:color w:val="000000"/>
              </w:rPr>
            </w:r>
          </w:p>
          <w:p>
            <w:pPr>
              <w:widowControl w:val="off"/>
              <w:jc w:val="both"/>
              <w:rPr>
                <w:color w:val="000000"/>
              </w:rPr>
            </w:pPr>
            <w:r>
              <w:rPr>
                <w:color w:val="000000"/>
              </w:rPr>
              <w:t xml:space="preserve">Повышение эффективности занятости населения города и обеспечение прав граждан на защиту от безработицы, улучшение условий и охраны труда у работодателей города и, как следствие, снижение уровня производственного травматизма. </w:t>
            </w:r>
            <w:r>
              <w:rPr>
                <w:color w:val="000000"/>
              </w:rPr>
            </w:r>
            <w:r>
              <w:rPr>
                <w:color w:val="000000"/>
              </w:rPr>
            </w:r>
          </w:p>
        </w:tc>
        <w:tc>
          <w:tcPr>
            <w:tcW w:w="1258" w:type="dxa"/>
            <w:vMerge w:val="restart"/>
            <w:noWrap w:val="false"/>
            <w:textDirection w:val="lrTb"/>
          </w:tcPr>
          <w:p>
            <w:pPr>
              <w:widowControl w:val="off"/>
              <w:jc w:val="center"/>
              <w:rPr>
                <w:color w:val="000000"/>
              </w:rPr>
            </w:pPr>
            <w:r>
              <w:rPr>
                <w:color w:val="000000"/>
              </w:rPr>
              <w:t xml:space="preserve">2026-2030 годы</w:t>
            </w:r>
            <w:r>
              <w:rPr>
                <w:color w:val="000000"/>
              </w:rPr>
            </w:r>
            <w:r>
              <w:rPr>
                <w:color w:val="000000"/>
              </w:rPr>
            </w:r>
          </w:p>
        </w:tc>
        <w:tc>
          <w:tcPr>
            <w:tcW w:w="3499" w:type="dxa"/>
            <w:vMerge w:val="restart"/>
            <w:noWrap w:val="false"/>
            <w:textDirection w:val="lrTb"/>
          </w:tcPr>
          <w:p>
            <w:pPr>
              <w:widowControl w:val="off"/>
              <w:jc w:val="both"/>
              <w:rPr>
                <w:color w:val="000000"/>
              </w:rPr>
            </w:pPr>
            <w:r>
              <w:rPr>
                <w:color w:val="000000"/>
              </w:rPr>
              <w:t xml:space="preserve">Отдел по труду, ЦЗН (по согласованию), КОА, КпоК, КФиС, Администрация города, ФК, Комитет  ЖКГХЭТС, КУИ, КБмкр, КНмкр, УГОЧС, ОДМ,  НГООВОИ (по согласованию), работодатели (по согласованию), </w:t>
            </w:r>
            <w:r>
              <w:t xml:space="preserve">представительные органы работников (по согласованию)</w:t>
            </w:r>
            <w:r>
              <w:rPr>
                <w:sz w:val="28"/>
                <w:szCs w:val="28"/>
              </w:rPr>
              <w:t xml:space="preserve">, </w:t>
            </w:r>
            <w:r>
              <w:rPr>
                <w:color w:val="000000"/>
              </w:rPr>
              <w:t xml:space="preserve">ЦОТ (по согласованию), ОСФР (по согласованию), КСП, КСЗН.</w:t>
            </w:r>
            <w:r>
              <w:rPr>
                <w:color w:val="000000"/>
              </w:rPr>
            </w:r>
            <w:r>
              <w:rPr>
                <w:color w:val="000000"/>
              </w:rPr>
            </w:r>
          </w:p>
        </w:tc>
        <w:tc>
          <w:tcPr>
            <w:tcW w:w="861" w:type="dxa"/>
            <w:noWrap w:val="false"/>
            <w:textDirection w:val="lrTb"/>
          </w:tcPr>
          <w:p>
            <w:pPr>
              <w:jc w:val="center"/>
            </w:pPr>
            <w:r>
              <w:t xml:space="preserve">5731,0</w:t>
            </w:r>
          </w:p>
        </w:tc>
        <w:tc>
          <w:tcPr>
            <w:tcW w:w="955" w:type="dxa"/>
            <w:noWrap w:val="false"/>
            <w:textDirection w:val="lrTb"/>
          </w:tcPr>
          <w:p>
            <w:pPr>
              <w:jc w:val="center"/>
            </w:pPr>
            <w:r>
              <w:t xml:space="preserve">6879,0</w:t>
            </w:r>
          </w:p>
        </w:tc>
        <w:tc>
          <w:tcPr>
            <w:tcW w:w="955" w:type="dxa"/>
            <w:noWrap w:val="false"/>
            <w:textDirection w:val="lrTb"/>
          </w:tcPr>
          <w:p>
            <w:pPr>
              <w:jc w:val="center"/>
            </w:pPr>
            <w:r>
              <w:t xml:space="preserve">7395,0</w:t>
            </w:r>
          </w:p>
        </w:tc>
        <w:tc>
          <w:tcPr>
            <w:tcW w:w="824" w:type="dxa"/>
            <w:noWrap w:val="false"/>
            <w:textDirection w:val="lrTb"/>
          </w:tcPr>
          <w:p>
            <w:pPr>
              <w:jc w:val="center"/>
            </w:pPr>
            <w:r>
              <w:t xml:space="preserve">8952,5</w:t>
            </w:r>
          </w:p>
        </w:tc>
        <w:tc>
          <w:tcPr>
            <w:tcW w:w="798" w:type="dxa"/>
            <w:noWrap w:val="false"/>
            <w:textDirection w:val="lrTb"/>
          </w:tcPr>
          <w:p>
            <w:pPr>
              <w:jc w:val="center"/>
            </w:pPr>
            <w:r>
              <w:t xml:space="preserve">8675,2</w:t>
            </w:r>
          </w:p>
        </w:tc>
        <w:tc>
          <w:tcPr>
            <w:tcW w:w="1088" w:type="dxa"/>
            <w:noWrap w:val="false"/>
            <w:textDirection w:val="lrTb"/>
          </w:tcPr>
          <w:p>
            <w:pPr>
              <w:jc w:val="center"/>
            </w:pPr>
            <w:r>
              <w:t xml:space="preserve">37632,7</w:t>
            </w:r>
          </w:p>
        </w:tc>
        <w:tc>
          <w:tcPr>
            <w:tcW w:w="1436" w:type="dxa"/>
            <w:noWrap w:val="false"/>
            <w:textDirection w:val="lrTb"/>
          </w:tcPr>
          <w:p>
            <w:pPr>
              <w:widowControl w:val="off"/>
              <w:jc w:val="center"/>
              <w:rPr>
                <w:color w:val="000000"/>
              </w:rPr>
            </w:pPr>
            <w:r>
              <w:rPr>
                <w:color w:val="000000"/>
              </w:rPr>
              <w:t xml:space="preserve">Всего, в т.ч.:</w:t>
            </w:r>
            <w:r>
              <w:rPr>
                <w:color w:val="000000"/>
              </w:rPr>
            </w:r>
            <w:r>
              <w:rPr>
                <w:color w:val="000000"/>
              </w:rPr>
            </w:r>
          </w:p>
        </w:tc>
      </w:tr>
      <w:tr>
        <w:trPr>
          <w:trHeight w:val="227"/>
        </w:trPr>
        <w:tblPrEx/>
        <w:tc>
          <w:tcPr>
            <w:tcW w:w="508" w:type="dxa"/>
            <w:vMerge w:val="continue"/>
            <w:noWrap w:val="false"/>
            <w:textDirection w:val="lrTb"/>
          </w:tcPr>
          <w:p>
            <w:pPr>
              <w:widowControl w:val="off"/>
              <w:numPr>
                <w:numId w:val="5"/>
                <w:ilvl w:val="0"/>
              </w:numPr>
              <w:ind w:left="0" w:firstLine="0"/>
              <w:jc w:val="center"/>
            </w:pPr>
          </w:p>
        </w:tc>
        <w:tc>
          <w:tcPr>
            <w:tcW w:w="3239" w:type="dxa"/>
            <w:vMerge w:val="continue"/>
            <w:noWrap w:val="false"/>
            <w:textDirection w:val="lrTb"/>
          </w:tcPr>
          <w:p>
            <w:pPr>
              <w:widowControl w:val="off"/>
              <w:jc w:val="center"/>
            </w:pPr>
          </w:p>
        </w:tc>
        <w:tc>
          <w:tcPr>
            <w:tcW w:w="1258" w:type="dxa"/>
            <w:vMerge w:val="continue"/>
            <w:noWrap w:val="false"/>
            <w:textDirection w:val="lrTb"/>
          </w:tcPr>
          <w:p>
            <w:pPr>
              <w:widowControl w:val="off"/>
              <w:jc w:val="center"/>
            </w:pPr>
          </w:p>
        </w:tc>
        <w:tc>
          <w:tcPr>
            <w:tcW w:w="3499" w:type="dxa"/>
            <w:vMerge w:val="continue"/>
            <w:noWrap w:val="false"/>
            <w:textDirection w:val="lrTb"/>
          </w:tcPr>
          <w:p>
            <w:pPr>
              <w:widowControl w:val="off"/>
              <w:jc w:val="both"/>
            </w:pPr>
          </w:p>
        </w:tc>
        <w:tc>
          <w:tcPr>
            <w:tcW w:w="861" w:type="dxa"/>
            <w:noWrap w:val="false"/>
            <w:textDirection w:val="lrTb"/>
          </w:tcPr>
          <w:p>
            <w:pPr>
              <w:jc w:val="center"/>
            </w:pPr>
            <w:r>
              <w:t xml:space="preserve">5731,0</w:t>
            </w:r>
          </w:p>
        </w:tc>
        <w:tc>
          <w:tcPr>
            <w:tcW w:w="955" w:type="dxa"/>
            <w:noWrap w:val="false"/>
            <w:textDirection w:val="lrTb"/>
          </w:tcPr>
          <w:p>
            <w:pPr>
              <w:jc w:val="center"/>
            </w:pPr>
            <w:r>
              <w:t xml:space="preserve">6879,0</w:t>
            </w:r>
          </w:p>
        </w:tc>
        <w:tc>
          <w:tcPr>
            <w:tcW w:w="955" w:type="dxa"/>
            <w:noWrap w:val="false"/>
            <w:textDirection w:val="lrTb"/>
          </w:tcPr>
          <w:p>
            <w:pPr>
              <w:jc w:val="center"/>
            </w:pPr>
            <w:r>
              <w:t xml:space="preserve">7395,0</w:t>
            </w:r>
          </w:p>
        </w:tc>
        <w:tc>
          <w:tcPr>
            <w:tcW w:w="824" w:type="dxa"/>
            <w:noWrap w:val="false"/>
            <w:textDirection w:val="lrTb"/>
          </w:tcPr>
          <w:p>
            <w:pPr>
              <w:jc w:val="center"/>
            </w:pPr>
            <w:r>
              <w:t xml:space="preserve">8952,5</w:t>
            </w:r>
          </w:p>
        </w:tc>
        <w:tc>
          <w:tcPr>
            <w:tcW w:w="798" w:type="dxa"/>
            <w:noWrap w:val="false"/>
            <w:textDirection w:val="lrTb"/>
          </w:tcPr>
          <w:p>
            <w:pPr>
              <w:jc w:val="center"/>
            </w:pPr>
            <w:r>
              <w:t xml:space="preserve">8675,2</w:t>
            </w:r>
          </w:p>
        </w:tc>
        <w:tc>
          <w:tcPr>
            <w:tcW w:w="1088" w:type="dxa"/>
            <w:noWrap w:val="false"/>
            <w:textDirection w:val="lrTb"/>
          </w:tcPr>
          <w:p>
            <w:pPr>
              <w:jc w:val="center"/>
            </w:pPr>
            <w:r>
              <w:t xml:space="preserve">37632,7</w:t>
            </w:r>
          </w:p>
        </w:tc>
        <w:tc>
          <w:tcPr>
            <w:tcW w:w="1436" w:type="dxa"/>
            <w:noWrap w:val="false"/>
            <w:textDirection w:val="lrTb"/>
          </w:tcPr>
          <w:p>
            <w:pPr>
              <w:widowControl w:val="off"/>
              <w:jc w:val="center"/>
            </w:pPr>
            <w:r>
              <w:t xml:space="preserve">бюджет городского округа</w:t>
            </w:r>
          </w:p>
        </w:tc>
      </w:tr>
      <w:tr>
        <w:trPr>
          <w:trHeight w:val="227"/>
        </w:trPr>
        <w:tblPrEx/>
        <w:tc>
          <w:tcPr>
            <w:tcW w:w="15421" w:type="dxa"/>
            <w:gridSpan w:val="11"/>
            <w:noWrap w:val="false"/>
            <w:textDirection w:val="lrTb"/>
          </w:tcPr>
          <w:p>
            <w:pPr>
              <w:widowControl w:val="off"/>
              <w:jc w:val="center"/>
            </w:pPr>
            <w:hyperlink w:tooltip="#Par1856" w:anchor="Par1856" w:history="1">
              <w:r>
                <w:t xml:space="preserve">Подпрограмма 1</w:t>
              </w:r>
            </w:hyperlink>
            <w:r>
              <w:t xml:space="preserve">«Содействие эффективной занятости населения и социальная поддержка безработных граждан </w:t>
            </w:r>
          </w:p>
          <w:p>
            <w:pPr>
              <w:widowControl w:val="off"/>
              <w:jc w:val="center"/>
            </w:pPr>
            <w:r>
              <w:t xml:space="preserve">в городе Новоалтайске» </w:t>
            </w:r>
          </w:p>
        </w:tc>
      </w:tr>
      <w:tr>
        <w:trPr>
          <w:trHeight w:val="227"/>
        </w:trPr>
        <w:tblPrEx/>
        <w:tc>
          <w:tcPr>
            <w:tcW w:w="508" w:type="dxa"/>
            <w:vMerge w:val="restart"/>
            <w:noWrap w:val="false"/>
            <w:textDirection w:val="lrTb"/>
          </w:tcPr>
          <w:p>
            <w:pPr>
              <w:widowControl w:val="off"/>
              <w:numPr>
                <w:numId w:val="5"/>
                <w:ilvl w:val="0"/>
              </w:numPr>
              <w:ind w:left="0" w:firstLine="0"/>
              <w:jc w:val="both"/>
            </w:pPr>
          </w:p>
        </w:tc>
        <w:tc>
          <w:tcPr>
            <w:tcW w:w="3239" w:type="dxa"/>
            <w:vMerge w:val="restart"/>
            <w:noWrap w:val="false"/>
            <w:textDirection w:val="lrTb"/>
          </w:tcPr>
          <w:p>
            <w:pPr>
              <w:widowControl w:val="off"/>
              <w:jc w:val="both"/>
            </w:pPr>
            <w:r>
              <w:t xml:space="preserve">Цель:</w:t>
            </w:r>
          </w:p>
          <w:p>
            <w:pPr>
              <w:widowControl w:val="off"/>
              <w:jc w:val="both"/>
            </w:pPr>
            <w:r>
              <w:t xml:space="preserve">Повышение эффективности занятости населения города и обеспечение прав граждан на защиту от безработицы</w:t>
            </w:r>
          </w:p>
        </w:tc>
        <w:tc>
          <w:tcPr>
            <w:tcW w:w="1258" w:type="dxa"/>
            <w:vMerge w:val="restart"/>
            <w:noWrap w:val="false"/>
            <w:textDirection w:val="lrTb"/>
          </w:tcPr>
          <w:p>
            <w:pPr>
              <w:widowControl w:val="off"/>
              <w:jc w:val="center"/>
            </w:pPr>
            <w:r>
              <w:t xml:space="preserve">2026-2030 годы</w:t>
            </w:r>
          </w:p>
        </w:tc>
        <w:tc>
          <w:tcPr>
            <w:tcW w:w="3499" w:type="dxa"/>
            <w:vMerge w:val="restart"/>
            <w:noWrap w:val="false"/>
            <w:textDirection w:val="lrTb"/>
          </w:tcPr>
          <w:p>
            <w:pPr>
              <w:jc w:val="both"/>
            </w:pPr>
            <w:r>
              <w:t xml:space="preserve">Отдел по труду, ЦЗН (по согласованию), КОА, КпоК, КФиС, Администрация города, ОДМ, КСП, КСЗН, НГОО ВОИ (по согласованию), работодатели (по согласованию).</w:t>
            </w:r>
          </w:p>
          <w:p>
            <w:pPr>
              <w:jc w:val="both"/>
            </w:pPr>
          </w:p>
        </w:tc>
        <w:tc>
          <w:tcPr>
            <w:tcW w:w="861" w:type="dxa"/>
            <w:noWrap w:val="false"/>
            <w:textDirection w:val="lrTb"/>
          </w:tcPr>
          <w:p>
            <w:pPr>
              <w:jc w:val="center"/>
            </w:pPr>
            <w:r>
              <w:t xml:space="preserve">4200,0</w:t>
            </w:r>
          </w:p>
        </w:tc>
        <w:tc>
          <w:tcPr>
            <w:tcW w:w="955" w:type="dxa"/>
            <w:noWrap w:val="false"/>
            <w:textDirection w:val="lrTb"/>
          </w:tcPr>
          <w:p>
            <w:pPr>
              <w:jc w:val="center"/>
            </w:pPr>
            <w:r>
              <w:t xml:space="preserve">5840,0</w:t>
            </w:r>
          </w:p>
        </w:tc>
        <w:tc>
          <w:tcPr>
            <w:tcW w:w="955" w:type="dxa"/>
            <w:noWrap w:val="false"/>
            <w:textDirection w:val="lrTb"/>
          </w:tcPr>
          <w:p>
            <w:pPr>
              <w:jc w:val="center"/>
            </w:pPr>
            <w:r>
              <w:t xml:space="preserve">6380,0</w:t>
            </w:r>
          </w:p>
        </w:tc>
        <w:tc>
          <w:tcPr>
            <w:tcW w:w="824" w:type="dxa"/>
            <w:noWrap w:val="false"/>
            <w:textDirection w:val="lrTb"/>
          </w:tcPr>
          <w:p>
            <w:pPr>
              <w:jc w:val="center"/>
            </w:pPr>
            <w:r>
              <w:t xml:space="preserve">6920,0</w:t>
            </w:r>
          </w:p>
        </w:tc>
        <w:tc>
          <w:tcPr>
            <w:tcW w:w="798" w:type="dxa"/>
            <w:noWrap w:val="false"/>
            <w:textDirection w:val="lrTb"/>
          </w:tcPr>
          <w:p>
            <w:pPr>
              <w:jc w:val="center"/>
            </w:pPr>
            <w:r>
              <w:t xml:space="preserve">6960,0</w:t>
            </w:r>
          </w:p>
        </w:tc>
        <w:tc>
          <w:tcPr>
            <w:tcW w:w="1088" w:type="dxa"/>
            <w:noWrap w:val="false"/>
            <w:textDirection w:val="lrTb"/>
          </w:tcPr>
          <w:p>
            <w:pPr>
              <w:jc w:val="center"/>
            </w:pPr>
            <w:r>
              <w:t xml:space="preserve">30300,0</w:t>
            </w:r>
          </w:p>
        </w:tc>
        <w:tc>
          <w:tcPr>
            <w:tcW w:w="1436" w:type="dxa"/>
            <w:noWrap w:val="false"/>
            <w:textDirection w:val="lrTb"/>
          </w:tcPr>
          <w:p>
            <w:pPr>
              <w:widowControl w:val="off"/>
              <w:jc w:val="center"/>
            </w:pPr>
            <w:r>
              <w:t xml:space="preserve">Всего, в том числе:</w:t>
            </w:r>
          </w:p>
        </w:tc>
      </w:tr>
      <w:tr>
        <w:trPr>
          <w:trHeight w:val="227"/>
        </w:trPr>
        <w:tblPrEx/>
        <w:tc>
          <w:tcPr>
            <w:tcW w:w="508" w:type="dxa"/>
            <w:vMerge w:val="continue"/>
            <w:noWrap w:val="false"/>
            <w:textDirection w:val="lrTb"/>
          </w:tcPr>
          <w:p>
            <w:pPr>
              <w:widowControl w:val="off"/>
              <w:numPr>
                <w:numId w:val="5"/>
                <w:ilvl w:val="0"/>
              </w:numPr>
              <w:ind w:left="0" w:firstLine="0"/>
              <w:jc w:val="both"/>
            </w:pPr>
          </w:p>
        </w:tc>
        <w:tc>
          <w:tcPr>
            <w:tcW w:w="3239" w:type="dxa"/>
            <w:vMerge w:val="continue"/>
            <w:noWrap w:val="false"/>
            <w:textDirection w:val="lrTb"/>
          </w:tcPr>
          <w:p>
            <w:pPr>
              <w:widowControl w:val="off"/>
              <w:jc w:val="both"/>
            </w:pPr>
          </w:p>
        </w:tc>
        <w:tc>
          <w:tcPr>
            <w:tcW w:w="1258" w:type="dxa"/>
            <w:vMerge w:val="continue"/>
            <w:noWrap w:val="false"/>
            <w:textDirection w:val="lrTb"/>
          </w:tcPr>
          <w:p>
            <w:pPr>
              <w:widowControl w:val="off"/>
              <w:jc w:val="center"/>
            </w:pPr>
          </w:p>
        </w:tc>
        <w:tc>
          <w:tcPr>
            <w:tcW w:w="3499" w:type="dxa"/>
            <w:vMerge w:val="continue"/>
            <w:noWrap w:val="false"/>
            <w:textDirection w:val="lrTb"/>
          </w:tcPr>
          <w:p>
            <w:pPr>
              <w:widowControl w:val="off"/>
              <w:jc w:val="both"/>
            </w:pPr>
          </w:p>
        </w:tc>
        <w:tc>
          <w:tcPr>
            <w:tcW w:w="861" w:type="dxa"/>
            <w:noWrap w:val="false"/>
            <w:textDirection w:val="lrTb"/>
          </w:tcPr>
          <w:p>
            <w:pPr>
              <w:jc w:val="center"/>
            </w:pPr>
            <w:r>
              <w:t xml:space="preserve">4200,0</w:t>
            </w:r>
          </w:p>
        </w:tc>
        <w:tc>
          <w:tcPr>
            <w:tcW w:w="955" w:type="dxa"/>
            <w:noWrap w:val="false"/>
            <w:textDirection w:val="lrTb"/>
          </w:tcPr>
          <w:p>
            <w:pPr>
              <w:jc w:val="center"/>
            </w:pPr>
            <w:r>
              <w:t xml:space="preserve">5840,0</w:t>
            </w:r>
          </w:p>
        </w:tc>
        <w:tc>
          <w:tcPr>
            <w:tcW w:w="955" w:type="dxa"/>
            <w:noWrap w:val="false"/>
            <w:textDirection w:val="lrTb"/>
          </w:tcPr>
          <w:p>
            <w:pPr>
              <w:jc w:val="center"/>
            </w:pPr>
            <w:r>
              <w:t xml:space="preserve">6380,0</w:t>
            </w:r>
          </w:p>
        </w:tc>
        <w:tc>
          <w:tcPr>
            <w:tcW w:w="824" w:type="dxa"/>
            <w:noWrap w:val="false"/>
            <w:textDirection w:val="lrTb"/>
          </w:tcPr>
          <w:p>
            <w:pPr>
              <w:jc w:val="center"/>
            </w:pPr>
            <w:r>
              <w:t xml:space="preserve">6920,0</w:t>
            </w:r>
          </w:p>
        </w:tc>
        <w:tc>
          <w:tcPr>
            <w:tcW w:w="798" w:type="dxa"/>
            <w:noWrap w:val="false"/>
            <w:textDirection w:val="lrTb"/>
          </w:tcPr>
          <w:p>
            <w:pPr>
              <w:jc w:val="center"/>
            </w:pPr>
            <w:r>
              <w:t xml:space="preserve">6960,0</w:t>
            </w:r>
          </w:p>
        </w:tc>
        <w:tc>
          <w:tcPr>
            <w:tcW w:w="1088" w:type="dxa"/>
            <w:noWrap w:val="false"/>
            <w:textDirection w:val="lrTb"/>
          </w:tcPr>
          <w:p>
            <w:pPr>
              <w:jc w:val="center"/>
            </w:pPr>
            <w:r>
              <w:t xml:space="preserve">30300,0</w:t>
            </w:r>
          </w:p>
        </w:tc>
        <w:tc>
          <w:tcPr>
            <w:tcW w:w="1436" w:type="dxa"/>
            <w:noWrap w:val="false"/>
            <w:textDirection w:val="lrTb"/>
          </w:tcPr>
          <w:p>
            <w:pPr>
              <w:widowControl w:val="off"/>
              <w:jc w:val="center"/>
            </w:pPr>
            <w:r>
              <w:t xml:space="preserve">бюджет городского округа</w:t>
            </w:r>
          </w:p>
        </w:tc>
      </w:tr>
      <w:tr>
        <w:trPr>
          <w:trHeight w:val="227"/>
        </w:trPr>
        <w:tblPrEx/>
        <w:tc>
          <w:tcPr>
            <w:tcW w:w="508" w:type="dxa"/>
            <w:vMerge w:val="restart"/>
            <w:noWrap w:val="false"/>
            <w:textDirection w:val="lrTb"/>
          </w:tcPr>
          <w:p>
            <w:pPr>
              <w:widowControl w:val="off"/>
              <w:numPr>
                <w:numId w:val="5"/>
                <w:ilvl w:val="0"/>
              </w:numPr>
              <w:ind w:left="0" w:firstLine="0"/>
              <w:jc w:val="both"/>
            </w:pPr>
          </w:p>
        </w:tc>
        <w:tc>
          <w:tcPr>
            <w:tcW w:w="3239" w:type="dxa"/>
            <w:vMerge w:val="restart"/>
            <w:noWrap w:val="false"/>
            <w:textDirection w:val="lrTb"/>
          </w:tcPr>
          <w:p>
            <w:pPr>
              <w:widowControl w:val="off"/>
              <w:jc w:val="both"/>
            </w:pPr>
            <w:r>
              <w:t xml:space="preserve">Задача 1.</w:t>
            </w:r>
          </w:p>
          <w:p>
            <w:pPr>
              <w:widowControl w:val="off"/>
              <w:jc w:val="both"/>
            </w:pPr>
            <w:r>
              <w:t xml:space="preserve">Содействие вовлечению в эффективную занятость безработных граждан, в том числе обладающих недостаточной конкурентоспособностью на рынке труда</w:t>
            </w:r>
          </w:p>
        </w:tc>
        <w:tc>
          <w:tcPr>
            <w:tcW w:w="1258" w:type="dxa"/>
            <w:vMerge w:val="restart"/>
            <w:noWrap w:val="false"/>
            <w:textDirection w:val="lrTb"/>
          </w:tcPr>
          <w:p>
            <w:pPr>
              <w:widowControl w:val="off"/>
              <w:jc w:val="center"/>
            </w:pPr>
            <w:r>
              <w:t xml:space="preserve">2026-2030 годы</w:t>
            </w:r>
          </w:p>
        </w:tc>
        <w:tc>
          <w:tcPr>
            <w:tcW w:w="3499" w:type="dxa"/>
            <w:vMerge w:val="restart"/>
            <w:noWrap w:val="false"/>
            <w:textDirection w:val="lrTb"/>
          </w:tcPr>
          <w:p>
            <w:pPr>
              <w:widowControl w:val="off"/>
              <w:jc w:val="both"/>
            </w:pPr>
            <w:r>
              <w:t xml:space="preserve">Отдел по труду, ЦЗН (по согласованию), КОА, КпоК, КФиС, Администрация города, ОДМ, КСП (по согласованию), КСЗН, НГОО ВОИ (по согласованию), работодатели (по согласованию).</w:t>
            </w:r>
          </w:p>
        </w:tc>
        <w:tc>
          <w:tcPr>
            <w:tcW w:w="861" w:type="dxa"/>
            <w:noWrap w:val="false"/>
            <w:textDirection w:val="lrTb"/>
            <w:vAlign w:val="center"/>
          </w:tcPr>
          <w:p>
            <w:pPr>
              <w:jc w:val="center"/>
            </w:pPr>
            <w:r>
              <w:t xml:space="preserve">4200,0</w:t>
            </w:r>
          </w:p>
        </w:tc>
        <w:tc>
          <w:tcPr>
            <w:tcW w:w="955" w:type="dxa"/>
            <w:noWrap w:val="false"/>
            <w:textDirection w:val="lrTb"/>
            <w:vAlign w:val="center"/>
          </w:tcPr>
          <w:p>
            <w:pPr>
              <w:jc w:val="center"/>
            </w:pPr>
            <w:r>
              <w:t xml:space="preserve">5840,0</w:t>
            </w:r>
          </w:p>
        </w:tc>
        <w:tc>
          <w:tcPr>
            <w:tcW w:w="955" w:type="dxa"/>
            <w:noWrap w:val="false"/>
            <w:textDirection w:val="lrTb"/>
            <w:vAlign w:val="center"/>
          </w:tcPr>
          <w:p>
            <w:pPr>
              <w:jc w:val="center"/>
            </w:pPr>
            <w:r>
              <w:t xml:space="preserve">6380,0</w:t>
            </w:r>
          </w:p>
        </w:tc>
        <w:tc>
          <w:tcPr>
            <w:tcW w:w="824" w:type="dxa"/>
            <w:noWrap w:val="false"/>
            <w:textDirection w:val="lrTb"/>
            <w:vAlign w:val="center"/>
          </w:tcPr>
          <w:p>
            <w:pPr>
              <w:jc w:val="center"/>
            </w:pPr>
            <w:r>
              <w:t xml:space="preserve">6920,0</w:t>
            </w:r>
          </w:p>
        </w:tc>
        <w:tc>
          <w:tcPr>
            <w:tcW w:w="798" w:type="dxa"/>
            <w:noWrap w:val="false"/>
            <w:textDirection w:val="lrTb"/>
            <w:vAlign w:val="center"/>
          </w:tcPr>
          <w:p>
            <w:pPr>
              <w:jc w:val="center"/>
            </w:pPr>
            <w:r>
              <w:t xml:space="preserve">6960,0</w:t>
            </w:r>
          </w:p>
        </w:tc>
        <w:tc>
          <w:tcPr>
            <w:tcW w:w="1088" w:type="dxa"/>
            <w:noWrap w:val="false"/>
            <w:textDirection w:val="lrTb"/>
            <w:vAlign w:val="center"/>
          </w:tcPr>
          <w:p>
            <w:pPr>
              <w:jc w:val="center"/>
            </w:pPr>
            <w:r>
              <w:t xml:space="preserve">30300,0</w:t>
            </w:r>
          </w:p>
        </w:tc>
        <w:tc>
          <w:tcPr>
            <w:tcW w:w="1436" w:type="dxa"/>
            <w:noWrap w:val="false"/>
            <w:textDirection w:val="lrTb"/>
          </w:tcPr>
          <w:p>
            <w:pPr>
              <w:widowControl w:val="off"/>
              <w:jc w:val="center"/>
            </w:pPr>
            <w:r>
              <w:t xml:space="preserve">Всего, в том числе:</w:t>
            </w:r>
          </w:p>
        </w:tc>
      </w:tr>
      <w:tr>
        <w:trPr>
          <w:trHeight w:val="227"/>
        </w:trPr>
        <w:tblPrEx/>
        <w:tc>
          <w:tcPr>
            <w:tcW w:w="508" w:type="dxa"/>
            <w:vMerge w:val="continue"/>
            <w:noWrap w:val="false"/>
            <w:textDirection w:val="lrTb"/>
          </w:tcPr>
          <w:p>
            <w:pPr>
              <w:widowControl w:val="off"/>
              <w:numPr>
                <w:numId w:val="5"/>
                <w:ilvl w:val="0"/>
              </w:numPr>
              <w:ind w:left="0" w:firstLine="0"/>
              <w:jc w:val="both"/>
            </w:pPr>
          </w:p>
        </w:tc>
        <w:tc>
          <w:tcPr>
            <w:tcW w:w="3239" w:type="dxa"/>
            <w:vMerge w:val="continue"/>
            <w:noWrap w:val="false"/>
            <w:textDirection w:val="lrTb"/>
          </w:tcPr>
          <w:p>
            <w:pPr>
              <w:widowControl w:val="off"/>
              <w:jc w:val="both"/>
            </w:pPr>
          </w:p>
        </w:tc>
        <w:tc>
          <w:tcPr>
            <w:tcW w:w="1258" w:type="dxa"/>
            <w:vMerge w:val="continue"/>
            <w:noWrap w:val="false"/>
            <w:textDirection w:val="lrTb"/>
          </w:tcPr>
          <w:p>
            <w:pPr>
              <w:widowControl w:val="off"/>
              <w:jc w:val="center"/>
            </w:pPr>
          </w:p>
        </w:tc>
        <w:tc>
          <w:tcPr>
            <w:tcW w:w="3499" w:type="dxa"/>
            <w:vMerge w:val="continue"/>
            <w:noWrap w:val="false"/>
            <w:textDirection w:val="lrTb"/>
          </w:tcPr>
          <w:p>
            <w:pPr>
              <w:widowControl w:val="off"/>
              <w:jc w:val="both"/>
            </w:pPr>
          </w:p>
        </w:tc>
        <w:tc>
          <w:tcPr>
            <w:tcW w:w="861" w:type="dxa"/>
            <w:noWrap w:val="false"/>
            <w:textDirection w:val="lrTb"/>
            <w:vAlign w:val="center"/>
          </w:tcPr>
          <w:p>
            <w:pPr>
              <w:jc w:val="center"/>
            </w:pPr>
            <w:r>
              <w:t xml:space="preserve">4200,0</w:t>
            </w:r>
          </w:p>
        </w:tc>
        <w:tc>
          <w:tcPr>
            <w:tcW w:w="955" w:type="dxa"/>
            <w:noWrap w:val="false"/>
            <w:textDirection w:val="lrTb"/>
            <w:vAlign w:val="center"/>
          </w:tcPr>
          <w:p>
            <w:pPr>
              <w:jc w:val="center"/>
            </w:pPr>
            <w:r>
              <w:t xml:space="preserve">5840,0</w:t>
            </w:r>
          </w:p>
        </w:tc>
        <w:tc>
          <w:tcPr>
            <w:tcW w:w="955" w:type="dxa"/>
            <w:noWrap w:val="false"/>
            <w:textDirection w:val="lrTb"/>
            <w:vAlign w:val="center"/>
          </w:tcPr>
          <w:p>
            <w:pPr>
              <w:jc w:val="center"/>
            </w:pPr>
            <w:r>
              <w:t xml:space="preserve">6380,0</w:t>
            </w:r>
          </w:p>
        </w:tc>
        <w:tc>
          <w:tcPr>
            <w:tcW w:w="824" w:type="dxa"/>
            <w:noWrap w:val="false"/>
            <w:textDirection w:val="lrTb"/>
            <w:vAlign w:val="center"/>
          </w:tcPr>
          <w:p>
            <w:pPr>
              <w:jc w:val="center"/>
            </w:pPr>
            <w:r>
              <w:t xml:space="preserve">6920,0</w:t>
            </w:r>
          </w:p>
        </w:tc>
        <w:tc>
          <w:tcPr>
            <w:tcW w:w="798" w:type="dxa"/>
            <w:noWrap w:val="false"/>
            <w:textDirection w:val="lrTb"/>
            <w:vAlign w:val="center"/>
          </w:tcPr>
          <w:p>
            <w:pPr>
              <w:jc w:val="center"/>
            </w:pPr>
            <w:r>
              <w:t xml:space="preserve">6960,0</w:t>
            </w:r>
          </w:p>
        </w:tc>
        <w:tc>
          <w:tcPr>
            <w:tcW w:w="1088" w:type="dxa"/>
            <w:noWrap w:val="false"/>
            <w:textDirection w:val="lrTb"/>
            <w:vAlign w:val="center"/>
          </w:tcPr>
          <w:p>
            <w:pPr>
              <w:jc w:val="center"/>
            </w:pPr>
            <w:r>
              <w:t xml:space="preserve">30300,0</w:t>
            </w:r>
          </w:p>
        </w:tc>
        <w:tc>
          <w:tcPr>
            <w:tcW w:w="1436" w:type="dxa"/>
            <w:noWrap w:val="false"/>
            <w:textDirection w:val="lrTb"/>
          </w:tcPr>
          <w:p>
            <w:pPr>
              <w:widowControl w:val="off"/>
              <w:jc w:val="center"/>
            </w:pPr>
            <w:r>
              <w:t xml:space="preserve">бюджет городского округа</w:t>
            </w:r>
          </w:p>
        </w:tc>
      </w:tr>
      <w:tr>
        <w:trPr>
          <w:trHeight w:val="227"/>
        </w:trPr>
        <w:tblPrEx/>
        <w:tc>
          <w:tcPr>
            <w:tcW w:w="508" w:type="dxa"/>
            <w:vMerge w:val="restart"/>
            <w:noWrap w:val="false"/>
            <w:textDirection w:val="lrTb"/>
          </w:tcPr>
          <w:p>
            <w:pPr>
              <w:widowControl w:val="off"/>
              <w:numPr>
                <w:numId w:val="5"/>
                <w:ilvl w:val="0"/>
              </w:numPr>
              <w:ind w:left="0" w:firstLine="0"/>
              <w:jc w:val="both"/>
            </w:pPr>
          </w:p>
        </w:tc>
        <w:tc>
          <w:tcPr>
            <w:tcW w:w="3239" w:type="dxa"/>
            <w:vMerge w:val="restart"/>
            <w:noWrap w:val="false"/>
            <w:textDirection w:val="lrTb"/>
          </w:tcPr>
          <w:p>
            <w:pPr>
              <w:widowControl w:val="off"/>
              <w:jc w:val="both"/>
            </w:pPr>
            <w:r>
              <w:t xml:space="preserve">Мероприятие 1.1. </w:t>
            </w:r>
          </w:p>
          <w:p>
            <w:pPr>
              <w:widowControl w:val="off"/>
              <w:jc w:val="both"/>
            </w:pPr>
            <w:r>
              <w:t xml:space="preserve">Организация проведения оплачиваемых общественных работ</w:t>
            </w:r>
          </w:p>
        </w:tc>
        <w:tc>
          <w:tcPr>
            <w:tcW w:w="1258" w:type="dxa"/>
            <w:vMerge w:val="restart"/>
            <w:noWrap w:val="false"/>
            <w:textDirection w:val="lrTb"/>
          </w:tcPr>
          <w:p>
            <w:pPr>
              <w:widowControl w:val="off"/>
              <w:jc w:val="center"/>
            </w:pPr>
            <w:r>
              <w:t xml:space="preserve">2026-2030 годы</w:t>
            </w:r>
          </w:p>
        </w:tc>
        <w:tc>
          <w:tcPr>
            <w:tcW w:w="3499" w:type="dxa"/>
            <w:vMerge w:val="restart"/>
            <w:noWrap w:val="false"/>
            <w:textDirection w:val="lrTb"/>
          </w:tcPr>
          <w:p>
            <w:pPr>
              <w:widowControl w:val="off"/>
              <w:jc w:val="both"/>
            </w:pPr>
            <w:r>
              <w:t xml:space="preserve">Отдел по труду, ЦЗН (по согласованию), КОА, КпоК, КФиС, ОДМ, КСП (по согласованию), КСЗН, работодатели (по согласованию).</w:t>
            </w:r>
          </w:p>
        </w:tc>
        <w:tc>
          <w:tcPr>
            <w:tcW w:w="861" w:type="dxa"/>
            <w:noWrap w:val="false"/>
            <w:textDirection w:val="lrTb"/>
          </w:tcPr>
          <w:p>
            <w:pPr>
              <w:jc w:val="center"/>
            </w:pPr>
            <w:r>
              <w:t xml:space="preserve">100,0</w:t>
            </w:r>
          </w:p>
        </w:tc>
        <w:tc>
          <w:tcPr>
            <w:tcW w:w="955" w:type="dxa"/>
            <w:noWrap w:val="false"/>
            <w:textDirection w:val="lrTb"/>
          </w:tcPr>
          <w:p>
            <w:pPr>
              <w:jc w:val="center"/>
            </w:pPr>
            <w:r>
              <w:t xml:space="preserve">120,0</w:t>
            </w:r>
          </w:p>
        </w:tc>
        <w:tc>
          <w:tcPr>
            <w:tcW w:w="955" w:type="dxa"/>
            <w:noWrap w:val="false"/>
            <w:textDirection w:val="lrTb"/>
          </w:tcPr>
          <w:p>
            <w:pPr>
              <w:jc w:val="center"/>
            </w:pPr>
            <w:r>
              <w:t xml:space="preserve">140,0</w:t>
            </w:r>
          </w:p>
        </w:tc>
        <w:tc>
          <w:tcPr>
            <w:tcW w:w="824" w:type="dxa"/>
            <w:noWrap w:val="false"/>
            <w:textDirection w:val="lrTb"/>
          </w:tcPr>
          <w:p>
            <w:pPr>
              <w:jc w:val="center"/>
            </w:pPr>
            <w:r>
              <w:t xml:space="preserve">160,0</w:t>
            </w:r>
          </w:p>
        </w:tc>
        <w:tc>
          <w:tcPr>
            <w:tcW w:w="798" w:type="dxa"/>
            <w:noWrap w:val="false"/>
            <w:textDirection w:val="lrTb"/>
          </w:tcPr>
          <w:p>
            <w:pPr>
              <w:jc w:val="center"/>
            </w:pPr>
            <w:r>
              <w:t xml:space="preserve">180,0</w:t>
            </w:r>
          </w:p>
        </w:tc>
        <w:tc>
          <w:tcPr>
            <w:tcW w:w="1088" w:type="dxa"/>
            <w:noWrap w:val="false"/>
            <w:textDirection w:val="lrTb"/>
          </w:tcPr>
          <w:p>
            <w:pPr>
              <w:jc w:val="center"/>
            </w:pPr>
            <w:r>
              <w:t xml:space="preserve">700,0</w:t>
            </w:r>
          </w:p>
        </w:tc>
        <w:tc>
          <w:tcPr>
            <w:tcW w:w="1436" w:type="dxa"/>
            <w:noWrap w:val="false"/>
            <w:textDirection w:val="lrTb"/>
          </w:tcPr>
          <w:p>
            <w:pPr>
              <w:widowControl w:val="off"/>
              <w:jc w:val="center"/>
            </w:pPr>
            <w:r>
              <w:t xml:space="preserve">Всего, в том числе</w:t>
            </w:r>
          </w:p>
        </w:tc>
      </w:tr>
      <w:tr>
        <w:trPr>
          <w:trHeight w:val="227"/>
        </w:trPr>
        <w:tblPrEx/>
        <w:tc>
          <w:tcPr>
            <w:tcW w:w="508" w:type="dxa"/>
            <w:vMerge w:val="continue"/>
            <w:noWrap w:val="false"/>
            <w:textDirection w:val="lrTb"/>
          </w:tcPr>
          <w:p>
            <w:pPr>
              <w:widowControl w:val="off"/>
              <w:numPr>
                <w:numId w:val="5"/>
                <w:ilvl w:val="0"/>
              </w:numPr>
              <w:ind w:left="0" w:firstLine="0"/>
              <w:jc w:val="both"/>
            </w:pPr>
          </w:p>
        </w:tc>
        <w:tc>
          <w:tcPr>
            <w:tcW w:w="3239" w:type="dxa"/>
            <w:vMerge w:val="continue"/>
            <w:noWrap w:val="false"/>
            <w:textDirection w:val="lrTb"/>
          </w:tcPr>
          <w:p>
            <w:pPr>
              <w:widowControl w:val="off"/>
              <w:jc w:val="both"/>
            </w:pPr>
          </w:p>
        </w:tc>
        <w:tc>
          <w:tcPr>
            <w:tcW w:w="1258" w:type="dxa"/>
            <w:vMerge w:val="continue"/>
            <w:noWrap w:val="false"/>
            <w:textDirection w:val="lrTb"/>
          </w:tcPr>
          <w:p>
            <w:pPr>
              <w:widowControl w:val="off"/>
              <w:jc w:val="center"/>
            </w:pPr>
          </w:p>
        </w:tc>
        <w:tc>
          <w:tcPr>
            <w:tcW w:w="3499" w:type="dxa"/>
            <w:vMerge w:val="continue"/>
            <w:noWrap w:val="false"/>
            <w:textDirection w:val="lrTb"/>
          </w:tcPr>
          <w:p>
            <w:pPr>
              <w:widowControl w:val="off"/>
              <w:jc w:val="both"/>
            </w:pPr>
          </w:p>
        </w:tc>
        <w:tc>
          <w:tcPr>
            <w:tcW w:w="861" w:type="dxa"/>
            <w:noWrap w:val="false"/>
            <w:textDirection w:val="lrTb"/>
          </w:tcPr>
          <w:p>
            <w:pPr>
              <w:jc w:val="center"/>
            </w:pPr>
            <w:r>
              <w:t xml:space="preserve">100,0</w:t>
            </w:r>
          </w:p>
        </w:tc>
        <w:tc>
          <w:tcPr>
            <w:tcW w:w="955" w:type="dxa"/>
            <w:noWrap w:val="false"/>
            <w:textDirection w:val="lrTb"/>
          </w:tcPr>
          <w:p>
            <w:pPr>
              <w:jc w:val="center"/>
            </w:pPr>
            <w:r>
              <w:t xml:space="preserve">120,0</w:t>
            </w:r>
          </w:p>
        </w:tc>
        <w:tc>
          <w:tcPr>
            <w:tcW w:w="955" w:type="dxa"/>
            <w:noWrap w:val="false"/>
            <w:textDirection w:val="lrTb"/>
          </w:tcPr>
          <w:p>
            <w:pPr>
              <w:jc w:val="center"/>
            </w:pPr>
            <w:r>
              <w:t xml:space="preserve">140,0</w:t>
            </w:r>
          </w:p>
        </w:tc>
        <w:tc>
          <w:tcPr>
            <w:tcW w:w="824" w:type="dxa"/>
            <w:noWrap w:val="false"/>
            <w:textDirection w:val="lrTb"/>
          </w:tcPr>
          <w:p>
            <w:pPr>
              <w:jc w:val="center"/>
            </w:pPr>
            <w:r>
              <w:t xml:space="preserve">160,0</w:t>
            </w:r>
          </w:p>
        </w:tc>
        <w:tc>
          <w:tcPr>
            <w:tcW w:w="798" w:type="dxa"/>
            <w:noWrap w:val="false"/>
            <w:textDirection w:val="lrTb"/>
          </w:tcPr>
          <w:p>
            <w:pPr>
              <w:jc w:val="center"/>
            </w:pPr>
            <w:r>
              <w:t xml:space="preserve">180,0</w:t>
            </w:r>
          </w:p>
        </w:tc>
        <w:tc>
          <w:tcPr>
            <w:tcW w:w="1088" w:type="dxa"/>
            <w:noWrap w:val="false"/>
            <w:textDirection w:val="lrTb"/>
          </w:tcPr>
          <w:p>
            <w:pPr>
              <w:jc w:val="center"/>
            </w:pPr>
            <w:r>
              <w:t xml:space="preserve">700,0</w:t>
            </w:r>
          </w:p>
        </w:tc>
        <w:tc>
          <w:tcPr>
            <w:tcW w:w="1436" w:type="dxa"/>
            <w:noWrap w:val="false"/>
            <w:textDirection w:val="lrTb"/>
          </w:tcPr>
          <w:p>
            <w:pPr>
              <w:widowControl w:val="off"/>
              <w:jc w:val="center"/>
            </w:pPr>
            <w:r>
              <w:t xml:space="preserve">бюджет городского округа</w:t>
            </w:r>
          </w:p>
        </w:tc>
      </w:tr>
      <w:tr>
        <w:trPr>
          <w:trHeight w:val="227"/>
        </w:trPr>
        <w:tblPrEx/>
        <w:tc>
          <w:tcPr>
            <w:tcW w:w="508" w:type="dxa"/>
            <w:vMerge w:val="restart"/>
            <w:noWrap w:val="false"/>
            <w:textDirection w:val="lrTb"/>
          </w:tcPr>
          <w:p>
            <w:pPr>
              <w:widowControl w:val="off"/>
              <w:numPr>
                <w:numId w:val="5"/>
                <w:ilvl w:val="0"/>
              </w:numPr>
              <w:ind w:left="0" w:firstLine="0"/>
              <w:jc w:val="both"/>
            </w:pPr>
          </w:p>
        </w:tc>
        <w:tc>
          <w:tcPr>
            <w:tcW w:w="3239" w:type="dxa"/>
            <w:vMerge w:val="restart"/>
            <w:noWrap w:val="false"/>
            <w:textDirection w:val="lrTb"/>
          </w:tcPr>
          <w:p>
            <w:pPr>
              <w:widowControl w:val="off"/>
              <w:jc w:val="both"/>
            </w:pPr>
            <w:r>
              <w:t xml:space="preserve">Мероприятие 1.2. </w:t>
            </w:r>
          </w:p>
          <w:p>
            <w:pPr>
              <w:widowControl w:val="off"/>
              <w:jc w:val="both"/>
            </w:pPr>
            <w:r>
              <w:t xml:space="preserve">Организация временного трудоустройства безработных граждан, испытывающих трудн</w:t>
            </w:r>
            <w:r>
              <w:t xml:space="preserve">ости в поиске работы (инвалидов; одиноких и многодетных родителей, воспитывающих несовершеннолетних детей, детей-инвалидов; участников СВО;  лиц предпенсионного возраста; лиц, освобожденных из учреждений, исполняющих наказание в виде лишения свободы и др.)</w:t>
            </w:r>
          </w:p>
        </w:tc>
        <w:tc>
          <w:tcPr>
            <w:tcW w:w="1258" w:type="dxa"/>
            <w:vMerge w:val="restart"/>
            <w:noWrap w:val="false"/>
            <w:textDirection w:val="lrTb"/>
          </w:tcPr>
          <w:p>
            <w:pPr>
              <w:widowControl w:val="off"/>
              <w:jc w:val="center"/>
            </w:pPr>
            <w:r>
              <w:t xml:space="preserve">2026-2030 годы</w:t>
            </w:r>
          </w:p>
        </w:tc>
        <w:tc>
          <w:tcPr>
            <w:tcW w:w="3499" w:type="dxa"/>
            <w:vMerge w:val="restart"/>
            <w:noWrap w:val="false"/>
            <w:textDirection w:val="lrTb"/>
          </w:tcPr>
          <w:p>
            <w:pPr>
              <w:widowControl w:val="off"/>
              <w:jc w:val="both"/>
            </w:pPr>
            <w:r>
              <w:t xml:space="preserve">Отдел по труду, ЦЗН (по согласованию), КОА, КпоК, КФиС, ОДМ, КСП (по согласованию), КСЗН, НГОО ВОИ (по согласованию), работодатели (по согласованию.</w:t>
            </w:r>
          </w:p>
        </w:tc>
        <w:tc>
          <w:tcPr>
            <w:tcW w:w="861" w:type="dxa"/>
            <w:noWrap w:val="false"/>
            <w:textDirection w:val="lrTb"/>
          </w:tcPr>
          <w:p>
            <w:pPr>
              <w:jc w:val="center"/>
            </w:pPr>
            <w:r>
              <w:t xml:space="preserve">100,0</w:t>
            </w:r>
          </w:p>
        </w:tc>
        <w:tc>
          <w:tcPr>
            <w:tcW w:w="955" w:type="dxa"/>
            <w:noWrap w:val="false"/>
            <w:textDirection w:val="lrTb"/>
          </w:tcPr>
          <w:p>
            <w:pPr>
              <w:jc w:val="center"/>
            </w:pPr>
            <w:r>
              <w:t xml:space="preserve">220,0</w:t>
            </w:r>
          </w:p>
        </w:tc>
        <w:tc>
          <w:tcPr>
            <w:tcW w:w="955" w:type="dxa"/>
            <w:noWrap w:val="false"/>
            <w:textDirection w:val="lrTb"/>
          </w:tcPr>
          <w:p>
            <w:pPr>
              <w:jc w:val="center"/>
            </w:pPr>
            <w:r>
              <w:t xml:space="preserve">240,0</w:t>
            </w:r>
          </w:p>
        </w:tc>
        <w:tc>
          <w:tcPr>
            <w:tcW w:w="824" w:type="dxa"/>
            <w:noWrap w:val="false"/>
            <w:textDirection w:val="lrTb"/>
          </w:tcPr>
          <w:p>
            <w:pPr>
              <w:jc w:val="center"/>
            </w:pPr>
            <w:r>
              <w:t xml:space="preserve">260,0</w:t>
            </w:r>
          </w:p>
        </w:tc>
        <w:tc>
          <w:tcPr>
            <w:tcW w:w="798" w:type="dxa"/>
            <w:noWrap w:val="false"/>
            <w:textDirection w:val="lrTb"/>
          </w:tcPr>
          <w:p>
            <w:pPr>
              <w:jc w:val="center"/>
            </w:pPr>
            <w:r>
              <w:t xml:space="preserve">280,0</w:t>
            </w:r>
          </w:p>
        </w:tc>
        <w:tc>
          <w:tcPr>
            <w:tcW w:w="1088" w:type="dxa"/>
            <w:noWrap w:val="false"/>
            <w:textDirection w:val="lrTb"/>
          </w:tcPr>
          <w:p>
            <w:pPr>
              <w:jc w:val="center"/>
            </w:pPr>
            <w:r>
              <w:t xml:space="preserve">1100,0</w:t>
            </w:r>
          </w:p>
        </w:tc>
        <w:tc>
          <w:tcPr>
            <w:tcW w:w="1436" w:type="dxa"/>
            <w:noWrap w:val="false"/>
            <w:textDirection w:val="lrTb"/>
          </w:tcPr>
          <w:p>
            <w:pPr>
              <w:widowControl w:val="off"/>
              <w:jc w:val="center"/>
            </w:pPr>
            <w:r>
              <w:t xml:space="preserve">Всего, в том числе:</w:t>
            </w:r>
          </w:p>
        </w:tc>
      </w:tr>
      <w:tr>
        <w:trPr>
          <w:trHeight w:val="227"/>
        </w:trPr>
        <w:tblPrEx/>
        <w:tc>
          <w:tcPr>
            <w:tcW w:w="508" w:type="dxa"/>
            <w:vMerge w:val="continue"/>
            <w:noWrap w:val="false"/>
            <w:textDirection w:val="lrTb"/>
          </w:tcPr>
          <w:p>
            <w:pPr>
              <w:widowControl w:val="off"/>
              <w:numPr>
                <w:numId w:val="5"/>
                <w:ilvl w:val="0"/>
              </w:numPr>
              <w:ind w:left="0" w:firstLine="0"/>
              <w:jc w:val="both"/>
            </w:pPr>
          </w:p>
        </w:tc>
        <w:tc>
          <w:tcPr>
            <w:tcW w:w="3239" w:type="dxa"/>
            <w:vMerge w:val="continue"/>
            <w:noWrap w:val="false"/>
            <w:textDirection w:val="lrTb"/>
          </w:tcPr>
          <w:p>
            <w:pPr>
              <w:widowControl w:val="off"/>
              <w:jc w:val="both"/>
            </w:pPr>
          </w:p>
        </w:tc>
        <w:tc>
          <w:tcPr>
            <w:tcW w:w="1258" w:type="dxa"/>
            <w:vMerge w:val="continue"/>
            <w:noWrap w:val="false"/>
            <w:textDirection w:val="lrTb"/>
          </w:tcPr>
          <w:p>
            <w:pPr>
              <w:widowControl w:val="off"/>
              <w:jc w:val="center"/>
            </w:pPr>
          </w:p>
        </w:tc>
        <w:tc>
          <w:tcPr>
            <w:tcW w:w="3499" w:type="dxa"/>
            <w:vMerge w:val="continue"/>
            <w:noWrap w:val="false"/>
            <w:textDirection w:val="lrTb"/>
          </w:tcPr>
          <w:p>
            <w:pPr>
              <w:widowControl w:val="off"/>
              <w:jc w:val="both"/>
            </w:pPr>
          </w:p>
        </w:tc>
        <w:tc>
          <w:tcPr>
            <w:tcW w:w="861" w:type="dxa"/>
            <w:noWrap w:val="false"/>
            <w:textDirection w:val="lrTb"/>
          </w:tcPr>
          <w:p>
            <w:pPr>
              <w:jc w:val="center"/>
            </w:pPr>
            <w:r>
              <w:t xml:space="preserve">100,0</w:t>
            </w:r>
          </w:p>
        </w:tc>
        <w:tc>
          <w:tcPr>
            <w:tcW w:w="955" w:type="dxa"/>
            <w:noWrap w:val="false"/>
            <w:textDirection w:val="lrTb"/>
          </w:tcPr>
          <w:p>
            <w:pPr>
              <w:jc w:val="center"/>
            </w:pPr>
            <w:r>
              <w:t xml:space="preserve">220,0</w:t>
            </w:r>
          </w:p>
        </w:tc>
        <w:tc>
          <w:tcPr>
            <w:tcW w:w="955" w:type="dxa"/>
            <w:noWrap w:val="false"/>
            <w:textDirection w:val="lrTb"/>
          </w:tcPr>
          <w:p>
            <w:pPr>
              <w:jc w:val="center"/>
            </w:pPr>
            <w:r>
              <w:t xml:space="preserve">240,0</w:t>
            </w:r>
          </w:p>
        </w:tc>
        <w:tc>
          <w:tcPr>
            <w:tcW w:w="824" w:type="dxa"/>
            <w:noWrap w:val="false"/>
            <w:textDirection w:val="lrTb"/>
          </w:tcPr>
          <w:p>
            <w:pPr>
              <w:jc w:val="center"/>
            </w:pPr>
            <w:r>
              <w:t xml:space="preserve">260,0</w:t>
            </w:r>
          </w:p>
        </w:tc>
        <w:tc>
          <w:tcPr>
            <w:tcW w:w="798" w:type="dxa"/>
            <w:noWrap w:val="false"/>
            <w:textDirection w:val="lrTb"/>
          </w:tcPr>
          <w:p>
            <w:pPr>
              <w:jc w:val="center"/>
            </w:pPr>
            <w:r>
              <w:t xml:space="preserve">280,0</w:t>
            </w:r>
          </w:p>
        </w:tc>
        <w:tc>
          <w:tcPr>
            <w:tcW w:w="1088" w:type="dxa"/>
            <w:noWrap w:val="false"/>
            <w:textDirection w:val="lrTb"/>
          </w:tcPr>
          <w:p>
            <w:pPr>
              <w:jc w:val="center"/>
            </w:pPr>
            <w:r>
              <w:t xml:space="preserve">1100,0</w:t>
            </w:r>
          </w:p>
        </w:tc>
        <w:tc>
          <w:tcPr>
            <w:tcW w:w="1436" w:type="dxa"/>
            <w:noWrap w:val="false"/>
            <w:textDirection w:val="lrTb"/>
          </w:tcPr>
          <w:p>
            <w:pPr>
              <w:widowControl w:val="off"/>
              <w:jc w:val="center"/>
            </w:pPr>
            <w:r>
              <w:t xml:space="preserve">бюджет городского округа</w:t>
            </w:r>
          </w:p>
        </w:tc>
      </w:tr>
      <w:tr>
        <w:trPr>
          <w:trHeight w:val="227"/>
        </w:trPr>
        <w:tblPrEx/>
        <w:tc>
          <w:tcPr>
            <w:tcW w:w="508" w:type="dxa"/>
            <w:vMerge w:val="restart"/>
            <w:noWrap w:val="false"/>
            <w:textDirection w:val="lrTb"/>
          </w:tcPr>
          <w:p>
            <w:pPr>
              <w:widowControl w:val="off"/>
              <w:numPr>
                <w:numId w:val="5"/>
                <w:ilvl w:val="0"/>
              </w:numPr>
              <w:ind w:left="0" w:firstLine="0"/>
              <w:jc w:val="both"/>
            </w:pPr>
          </w:p>
        </w:tc>
        <w:tc>
          <w:tcPr>
            <w:tcW w:w="3239" w:type="dxa"/>
            <w:vMerge w:val="restart"/>
            <w:noWrap w:val="false"/>
            <w:textDirection w:val="lrTb"/>
          </w:tcPr>
          <w:p>
            <w:pPr>
              <w:widowControl w:val="off"/>
              <w:jc w:val="both"/>
            </w:pPr>
            <w:r>
              <w:t xml:space="preserve">Мероприятие 1.3. </w:t>
            </w:r>
          </w:p>
          <w:p>
            <w:pPr>
              <w:widowControl w:val="off"/>
              <w:jc w:val="both"/>
            </w:pPr>
            <w:r>
              <w:t xml:space="preserve">Организация временного трудоустройства несовершеннолетних граждан в возрасте от 14 до 18 лет в свободное от учебы время</w:t>
            </w:r>
          </w:p>
          <w:p>
            <w:pPr>
              <w:widowControl w:val="off"/>
              <w:jc w:val="both"/>
            </w:pPr>
          </w:p>
          <w:p>
            <w:pPr>
              <w:widowControl w:val="off"/>
              <w:jc w:val="both"/>
            </w:pPr>
          </w:p>
        </w:tc>
        <w:tc>
          <w:tcPr>
            <w:tcW w:w="1258" w:type="dxa"/>
            <w:vMerge w:val="restart"/>
            <w:noWrap w:val="false"/>
            <w:textDirection w:val="lrTb"/>
          </w:tcPr>
          <w:p>
            <w:pPr>
              <w:widowControl w:val="off"/>
              <w:jc w:val="center"/>
            </w:pPr>
            <w:r>
              <w:t xml:space="preserve">2026-2030 годы</w:t>
            </w:r>
          </w:p>
        </w:tc>
        <w:tc>
          <w:tcPr>
            <w:tcW w:w="3499" w:type="dxa"/>
            <w:vMerge w:val="restart"/>
            <w:noWrap w:val="false"/>
            <w:textDirection w:val="lrTb"/>
          </w:tcPr>
          <w:p>
            <w:pPr>
              <w:widowControl w:val="off"/>
              <w:jc w:val="both"/>
            </w:pPr>
            <w:r>
              <w:t xml:space="preserve">Отдел по труду, ЦЗН (по согласованию), КОА, КСЗН, работодатели (по согласованию).</w:t>
            </w:r>
          </w:p>
        </w:tc>
        <w:tc>
          <w:tcPr>
            <w:tcW w:w="861" w:type="dxa"/>
            <w:noWrap w:val="false"/>
            <w:textDirection w:val="lrTb"/>
          </w:tcPr>
          <w:p>
            <w:pPr>
              <w:widowControl w:val="off"/>
              <w:jc w:val="center"/>
            </w:pPr>
            <w:r>
              <w:t xml:space="preserve">4000,0</w:t>
            </w:r>
          </w:p>
        </w:tc>
        <w:tc>
          <w:tcPr>
            <w:tcW w:w="955" w:type="dxa"/>
            <w:noWrap w:val="false"/>
            <w:textDirection w:val="lrTb"/>
          </w:tcPr>
          <w:p>
            <w:pPr>
              <w:widowControl w:val="off"/>
              <w:jc w:val="center"/>
            </w:pPr>
            <w:r>
              <w:t xml:space="preserve">5500,0</w:t>
            </w:r>
          </w:p>
        </w:tc>
        <w:tc>
          <w:tcPr>
            <w:tcW w:w="955" w:type="dxa"/>
            <w:noWrap w:val="false"/>
            <w:textDirection w:val="lrTb"/>
          </w:tcPr>
          <w:p>
            <w:pPr>
              <w:widowControl w:val="off"/>
              <w:jc w:val="center"/>
            </w:pPr>
            <w:r>
              <w:t xml:space="preserve">6000,0</w:t>
            </w:r>
          </w:p>
        </w:tc>
        <w:tc>
          <w:tcPr>
            <w:tcW w:w="824" w:type="dxa"/>
            <w:noWrap w:val="false"/>
            <w:textDirection w:val="lrTb"/>
          </w:tcPr>
          <w:p>
            <w:pPr>
              <w:widowControl w:val="off"/>
              <w:jc w:val="center"/>
            </w:pPr>
            <w:r>
              <w:t xml:space="preserve">6500,0</w:t>
            </w:r>
          </w:p>
        </w:tc>
        <w:tc>
          <w:tcPr>
            <w:tcW w:w="798" w:type="dxa"/>
            <w:noWrap w:val="false"/>
            <w:textDirection w:val="lrTb"/>
          </w:tcPr>
          <w:p>
            <w:pPr>
              <w:widowControl w:val="off"/>
              <w:jc w:val="center"/>
            </w:pPr>
            <w:r>
              <w:t xml:space="preserve">6500,0</w:t>
            </w:r>
          </w:p>
        </w:tc>
        <w:tc>
          <w:tcPr>
            <w:tcW w:w="1088" w:type="dxa"/>
            <w:noWrap w:val="false"/>
            <w:textDirection w:val="lrTb"/>
          </w:tcPr>
          <w:p>
            <w:pPr>
              <w:widowControl w:val="off"/>
              <w:jc w:val="center"/>
            </w:pPr>
            <w:r>
              <w:t xml:space="preserve">28500,0</w:t>
            </w:r>
          </w:p>
        </w:tc>
        <w:tc>
          <w:tcPr>
            <w:tcW w:w="1436" w:type="dxa"/>
            <w:noWrap w:val="false"/>
            <w:textDirection w:val="lrTb"/>
          </w:tcPr>
          <w:p>
            <w:pPr>
              <w:widowControl w:val="off"/>
              <w:jc w:val="center"/>
            </w:pPr>
            <w:r>
              <w:t xml:space="preserve">Всего, в том числе:</w:t>
            </w:r>
          </w:p>
        </w:tc>
      </w:tr>
      <w:tr>
        <w:trPr>
          <w:trHeight w:val="227"/>
        </w:trPr>
        <w:tblPrEx/>
        <w:tc>
          <w:tcPr>
            <w:tcW w:w="508" w:type="dxa"/>
            <w:vMerge w:val="continue"/>
            <w:noWrap w:val="false"/>
            <w:textDirection w:val="lrTb"/>
          </w:tcPr>
          <w:p>
            <w:pPr>
              <w:widowControl w:val="off"/>
              <w:numPr>
                <w:numId w:val="5"/>
                <w:ilvl w:val="0"/>
              </w:numPr>
              <w:ind w:left="0" w:firstLine="0"/>
              <w:jc w:val="both"/>
            </w:pPr>
          </w:p>
        </w:tc>
        <w:tc>
          <w:tcPr>
            <w:tcW w:w="3239" w:type="dxa"/>
            <w:vMerge w:val="continue"/>
            <w:noWrap w:val="false"/>
            <w:textDirection w:val="lrTb"/>
          </w:tcPr>
          <w:p>
            <w:pPr>
              <w:widowControl w:val="off"/>
              <w:jc w:val="both"/>
            </w:pPr>
          </w:p>
        </w:tc>
        <w:tc>
          <w:tcPr>
            <w:tcW w:w="1258" w:type="dxa"/>
            <w:vMerge w:val="continue"/>
            <w:noWrap w:val="false"/>
            <w:textDirection w:val="lrTb"/>
          </w:tcPr>
          <w:p>
            <w:pPr>
              <w:widowControl w:val="off"/>
              <w:jc w:val="center"/>
            </w:pPr>
          </w:p>
        </w:tc>
        <w:tc>
          <w:tcPr>
            <w:tcW w:w="3499" w:type="dxa"/>
            <w:vMerge w:val="continue"/>
            <w:noWrap w:val="false"/>
            <w:textDirection w:val="lrTb"/>
          </w:tcPr>
          <w:p>
            <w:pPr>
              <w:widowControl w:val="off"/>
              <w:jc w:val="both"/>
            </w:pPr>
          </w:p>
        </w:tc>
        <w:tc>
          <w:tcPr>
            <w:tcW w:w="861" w:type="dxa"/>
            <w:noWrap w:val="false"/>
            <w:textDirection w:val="lrTb"/>
          </w:tcPr>
          <w:p>
            <w:pPr>
              <w:widowControl w:val="off"/>
              <w:jc w:val="center"/>
            </w:pPr>
            <w:r>
              <w:t xml:space="preserve">4000,0</w:t>
            </w:r>
          </w:p>
        </w:tc>
        <w:tc>
          <w:tcPr>
            <w:tcW w:w="955" w:type="dxa"/>
            <w:noWrap w:val="false"/>
            <w:textDirection w:val="lrTb"/>
          </w:tcPr>
          <w:p>
            <w:pPr>
              <w:widowControl w:val="off"/>
              <w:jc w:val="center"/>
            </w:pPr>
            <w:r>
              <w:t xml:space="preserve">5500,0</w:t>
            </w:r>
          </w:p>
        </w:tc>
        <w:tc>
          <w:tcPr>
            <w:tcW w:w="955" w:type="dxa"/>
            <w:noWrap w:val="false"/>
            <w:textDirection w:val="lrTb"/>
          </w:tcPr>
          <w:p>
            <w:pPr>
              <w:widowControl w:val="off"/>
              <w:jc w:val="center"/>
            </w:pPr>
            <w:r>
              <w:t xml:space="preserve">6000,0</w:t>
            </w:r>
          </w:p>
        </w:tc>
        <w:tc>
          <w:tcPr>
            <w:tcW w:w="824" w:type="dxa"/>
            <w:noWrap w:val="false"/>
            <w:textDirection w:val="lrTb"/>
          </w:tcPr>
          <w:p>
            <w:pPr>
              <w:widowControl w:val="off"/>
              <w:jc w:val="center"/>
            </w:pPr>
            <w:r>
              <w:t xml:space="preserve">6500,0</w:t>
            </w:r>
          </w:p>
        </w:tc>
        <w:tc>
          <w:tcPr>
            <w:tcW w:w="798" w:type="dxa"/>
            <w:noWrap w:val="false"/>
            <w:textDirection w:val="lrTb"/>
          </w:tcPr>
          <w:p>
            <w:pPr>
              <w:widowControl w:val="off"/>
              <w:jc w:val="center"/>
            </w:pPr>
            <w:r>
              <w:t xml:space="preserve">6500,0</w:t>
            </w:r>
          </w:p>
        </w:tc>
        <w:tc>
          <w:tcPr>
            <w:tcW w:w="1088" w:type="dxa"/>
            <w:noWrap w:val="false"/>
            <w:textDirection w:val="lrTb"/>
          </w:tcPr>
          <w:p>
            <w:pPr>
              <w:widowControl w:val="off"/>
              <w:jc w:val="center"/>
            </w:pPr>
            <w:r>
              <w:t xml:space="preserve">28500,0</w:t>
            </w:r>
          </w:p>
        </w:tc>
        <w:tc>
          <w:tcPr>
            <w:tcW w:w="1436" w:type="dxa"/>
            <w:noWrap w:val="false"/>
            <w:textDirection w:val="lrTb"/>
          </w:tcPr>
          <w:p>
            <w:pPr>
              <w:widowControl w:val="off"/>
              <w:jc w:val="center"/>
            </w:pPr>
            <w:r>
              <w:t xml:space="preserve">бюджет городского округа</w:t>
            </w:r>
          </w:p>
        </w:tc>
      </w:tr>
      <w:tr>
        <w:trPr>
          <w:trHeight w:val="227"/>
        </w:trPr>
        <w:tblPrEx/>
        <w:tc>
          <w:tcPr>
            <w:tcW w:w="15421" w:type="dxa"/>
            <w:gridSpan w:val="11"/>
            <w:noWrap w:val="false"/>
            <w:textDirection w:val="lrTb"/>
          </w:tcPr>
          <w:p>
            <w:pPr>
              <w:widowControl w:val="off"/>
              <w:jc w:val="center"/>
            </w:pPr>
            <w:r>
              <w:t xml:space="preserve">Подпрограмма 2 «Улучшение условий и охраны труда в городе Новоалтайске»</w:t>
            </w:r>
          </w:p>
        </w:tc>
      </w:tr>
      <w:tr>
        <w:trPr>
          <w:trHeight w:val="227"/>
        </w:trPr>
        <w:tblPrEx/>
        <w:tc>
          <w:tcPr>
            <w:tcW w:w="508" w:type="dxa"/>
            <w:vMerge w:val="restart"/>
            <w:noWrap w:val="false"/>
            <w:textDirection w:val="lrTb"/>
          </w:tcPr>
          <w:p>
            <w:pPr>
              <w:widowControl w:val="off"/>
              <w:numPr>
                <w:numId w:val="5"/>
                <w:ilvl w:val="0"/>
              </w:numPr>
              <w:ind w:left="0" w:firstLine="0"/>
              <w:jc w:val="both"/>
            </w:pPr>
          </w:p>
        </w:tc>
        <w:tc>
          <w:tcPr>
            <w:tcW w:w="3239" w:type="dxa"/>
            <w:vMerge w:val="restart"/>
            <w:noWrap w:val="false"/>
            <w:textDirection w:val="lrTb"/>
          </w:tcPr>
          <w:p>
            <w:pPr>
              <w:widowControl w:val="off"/>
              <w:jc w:val="both"/>
            </w:pPr>
            <w:r>
              <w:t xml:space="preserve">Цель:</w:t>
            </w:r>
          </w:p>
          <w:p>
            <w:pPr>
              <w:widowControl w:val="off"/>
              <w:jc w:val="both"/>
            </w:pPr>
            <w:r>
              <w:t xml:space="preserve">улучшение условий и охраны труда у работодателей города Новоалтайска и, как следствие, снижение уровня производственного травматизма.</w:t>
            </w:r>
          </w:p>
        </w:tc>
        <w:tc>
          <w:tcPr>
            <w:tcW w:w="1258" w:type="dxa"/>
            <w:vMerge w:val="restart"/>
            <w:noWrap w:val="false"/>
            <w:textDirection w:val="lrTb"/>
          </w:tcPr>
          <w:p>
            <w:pPr>
              <w:widowControl w:val="off"/>
              <w:jc w:val="center"/>
            </w:pPr>
            <w:r>
              <w:t xml:space="preserve">2026-2030 годы</w:t>
            </w:r>
          </w:p>
        </w:tc>
        <w:tc>
          <w:tcPr>
            <w:tcW w:w="3499" w:type="dxa"/>
            <w:vMerge w:val="restart"/>
            <w:noWrap w:val="false"/>
            <w:textDirection w:val="lrTb"/>
          </w:tcPr>
          <w:p>
            <w:pPr>
              <w:widowControl w:val="off"/>
              <w:jc w:val="both"/>
            </w:pPr>
            <w:r>
              <w:t xml:space="preserve">Отдел по труду, КОА, КпоК, КФиС, Администрация города, ФК, Комитет  ЖКГХЭТС, КУИ, КБмкр, КНмкр, УГОЧС, КСП (по согласованию), ОСФР (по согласованию), работодатели (по согласованию), представители работников (по согласованию), ЦОТ (по согласованию).</w:t>
            </w:r>
          </w:p>
        </w:tc>
        <w:tc>
          <w:tcPr>
            <w:tcW w:w="861" w:type="dxa"/>
            <w:noWrap w:val="false"/>
            <w:textDirection w:val="lrTb"/>
          </w:tcPr>
          <w:p>
            <w:pPr>
              <w:jc w:val="center"/>
            </w:pPr>
            <w:r>
              <w:t xml:space="preserve">1531,0</w:t>
            </w:r>
          </w:p>
        </w:tc>
        <w:tc>
          <w:tcPr>
            <w:tcW w:w="955" w:type="dxa"/>
            <w:noWrap w:val="false"/>
            <w:textDirection w:val="lrTb"/>
          </w:tcPr>
          <w:p>
            <w:pPr>
              <w:jc w:val="center"/>
            </w:pPr>
            <w:r>
              <w:t xml:space="preserve">1039,0</w:t>
            </w:r>
          </w:p>
        </w:tc>
        <w:tc>
          <w:tcPr>
            <w:tcW w:w="955" w:type="dxa"/>
            <w:noWrap w:val="false"/>
            <w:textDirection w:val="lrTb"/>
          </w:tcPr>
          <w:p>
            <w:pPr>
              <w:jc w:val="center"/>
            </w:pPr>
            <w:r>
              <w:t xml:space="preserve">1015,0</w:t>
            </w:r>
          </w:p>
        </w:tc>
        <w:tc>
          <w:tcPr>
            <w:tcW w:w="824" w:type="dxa"/>
            <w:noWrap w:val="false"/>
            <w:textDirection w:val="lrTb"/>
          </w:tcPr>
          <w:p>
            <w:pPr>
              <w:jc w:val="center"/>
            </w:pPr>
            <w:r>
              <w:t xml:space="preserve">2032,5</w:t>
            </w:r>
          </w:p>
        </w:tc>
        <w:tc>
          <w:tcPr>
            <w:tcW w:w="798" w:type="dxa"/>
            <w:noWrap w:val="false"/>
            <w:textDirection w:val="lrTb"/>
          </w:tcPr>
          <w:p>
            <w:pPr>
              <w:jc w:val="center"/>
            </w:pPr>
            <w:r>
              <w:t xml:space="preserve">1715,2</w:t>
            </w:r>
          </w:p>
        </w:tc>
        <w:tc>
          <w:tcPr>
            <w:tcW w:w="1088" w:type="dxa"/>
            <w:noWrap w:val="false"/>
            <w:textDirection w:val="lrTb"/>
          </w:tcPr>
          <w:p>
            <w:pPr>
              <w:jc w:val="center"/>
            </w:pPr>
            <w:r>
              <w:t xml:space="preserve">7332,7</w:t>
            </w:r>
          </w:p>
        </w:tc>
        <w:tc>
          <w:tcPr>
            <w:tcW w:w="1436" w:type="dxa"/>
            <w:noWrap w:val="false"/>
            <w:textDirection w:val="lrTb"/>
          </w:tcPr>
          <w:p>
            <w:pPr>
              <w:widowControl w:val="off"/>
              <w:jc w:val="center"/>
            </w:pPr>
            <w:r>
              <w:t xml:space="preserve">Всего, в том числе:</w:t>
            </w:r>
          </w:p>
        </w:tc>
      </w:tr>
      <w:tr>
        <w:trPr>
          <w:trHeight w:val="227"/>
        </w:trPr>
        <w:tblPrEx/>
        <w:tc>
          <w:tcPr>
            <w:tcW w:w="508" w:type="dxa"/>
            <w:vMerge w:val="continue"/>
            <w:noWrap w:val="false"/>
            <w:textDirection w:val="lrTb"/>
          </w:tcPr>
          <w:p>
            <w:pPr>
              <w:widowControl w:val="off"/>
              <w:numPr>
                <w:numId w:val="5"/>
                <w:ilvl w:val="0"/>
              </w:numPr>
              <w:ind w:left="0" w:firstLine="0"/>
              <w:jc w:val="both"/>
            </w:pPr>
          </w:p>
        </w:tc>
        <w:tc>
          <w:tcPr>
            <w:tcW w:w="3239" w:type="dxa"/>
            <w:vMerge w:val="continue"/>
            <w:noWrap w:val="false"/>
            <w:textDirection w:val="lrTb"/>
          </w:tcPr>
          <w:p>
            <w:pPr>
              <w:widowControl w:val="off"/>
              <w:jc w:val="both"/>
            </w:pPr>
          </w:p>
        </w:tc>
        <w:tc>
          <w:tcPr>
            <w:tcW w:w="1258" w:type="dxa"/>
            <w:vMerge w:val="continue"/>
            <w:noWrap w:val="false"/>
            <w:textDirection w:val="lrTb"/>
          </w:tcPr>
          <w:p>
            <w:pPr>
              <w:widowControl w:val="off"/>
              <w:jc w:val="center"/>
            </w:pPr>
          </w:p>
        </w:tc>
        <w:tc>
          <w:tcPr>
            <w:tcW w:w="3499" w:type="dxa"/>
            <w:vMerge w:val="continue"/>
            <w:noWrap w:val="false"/>
            <w:textDirection w:val="lrTb"/>
          </w:tcPr>
          <w:p>
            <w:pPr>
              <w:widowControl w:val="off"/>
              <w:jc w:val="both"/>
            </w:pPr>
          </w:p>
        </w:tc>
        <w:tc>
          <w:tcPr>
            <w:tcW w:w="861" w:type="dxa"/>
            <w:noWrap w:val="false"/>
            <w:textDirection w:val="lrTb"/>
          </w:tcPr>
          <w:p>
            <w:pPr>
              <w:jc w:val="center"/>
            </w:pPr>
            <w:r>
              <w:t xml:space="preserve">1531,0</w:t>
            </w:r>
          </w:p>
        </w:tc>
        <w:tc>
          <w:tcPr>
            <w:tcW w:w="955" w:type="dxa"/>
            <w:noWrap w:val="false"/>
            <w:textDirection w:val="lrTb"/>
          </w:tcPr>
          <w:p>
            <w:pPr>
              <w:jc w:val="center"/>
            </w:pPr>
            <w:r>
              <w:t xml:space="preserve">1039,0</w:t>
            </w:r>
          </w:p>
        </w:tc>
        <w:tc>
          <w:tcPr>
            <w:tcW w:w="955" w:type="dxa"/>
            <w:noWrap w:val="false"/>
            <w:textDirection w:val="lrTb"/>
          </w:tcPr>
          <w:p>
            <w:pPr>
              <w:jc w:val="center"/>
            </w:pPr>
            <w:r>
              <w:t xml:space="preserve">1015,0</w:t>
            </w:r>
          </w:p>
        </w:tc>
        <w:tc>
          <w:tcPr>
            <w:tcW w:w="824" w:type="dxa"/>
            <w:noWrap w:val="false"/>
            <w:textDirection w:val="lrTb"/>
          </w:tcPr>
          <w:p>
            <w:pPr>
              <w:jc w:val="center"/>
            </w:pPr>
            <w:r>
              <w:t xml:space="preserve">2032,5</w:t>
            </w:r>
          </w:p>
        </w:tc>
        <w:tc>
          <w:tcPr>
            <w:tcW w:w="798" w:type="dxa"/>
            <w:noWrap w:val="false"/>
            <w:textDirection w:val="lrTb"/>
          </w:tcPr>
          <w:p>
            <w:pPr>
              <w:jc w:val="center"/>
            </w:pPr>
            <w:r>
              <w:t xml:space="preserve">1715,2</w:t>
            </w:r>
          </w:p>
        </w:tc>
        <w:tc>
          <w:tcPr>
            <w:tcW w:w="1088" w:type="dxa"/>
            <w:noWrap w:val="false"/>
            <w:textDirection w:val="lrTb"/>
          </w:tcPr>
          <w:p>
            <w:pPr>
              <w:jc w:val="center"/>
            </w:pPr>
            <w:r>
              <w:t xml:space="preserve">7332,7</w:t>
            </w:r>
          </w:p>
        </w:tc>
        <w:tc>
          <w:tcPr>
            <w:tcW w:w="1436" w:type="dxa"/>
            <w:noWrap w:val="false"/>
            <w:textDirection w:val="lrTb"/>
          </w:tcPr>
          <w:p>
            <w:pPr>
              <w:widowControl w:val="off"/>
              <w:jc w:val="center"/>
            </w:pPr>
            <w:r>
              <w:t xml:space="preserve">бюджет городского округа</w:t>
            </w:r>
          </w:p>
        </w:tc>
      </w:tr>
      <w:tr>
        <w:trPr>
          <w:trHeight w:val="227"/>
        </w:trPr>
        <w:tblPrEx/>
        <w:tc>
          <w:tcPr>
            <w:tcW w:w="508" w:type="dxa"/>
            <w:vMerge w:val="restart"/>
            <w:noWrap w:val="false"/>
            <w:textDirection w:val="lrTb"/>
          </w:tcPr>
          <w:p>
            <w:pPr>
              <w:widowControl w:val="off"/>
              <w:numPr>
                <w:numId w:val="5"/>
                <w:ilvl w:val="0"/>
              </w:numPr>
              <w:ind w:left="0" w:firstLine="0"/>
              <w:jc w:val="both"/>
            </w:pPr>
          </w:p>
        </w:tc>
        <w:tc>
          <w:tcPr>
            <w:tcW w:w="3239" w:type="dxa"/>
            <w:vMerge w:val="restart"/>
            <w:noWrap w:val="false"/>
            <w:textDirection w:val="lrTb"/>
          </w:tcPr>
          <w:p>
            <w:pPr>
              <w:widowControl w:val="off"/>
              <w:jc w:val="both"/>
            </w:pPr>
            <w:r>
              <w:t xml:space="preserve">Задача 1.</w:t>
            </w:r>
          </w:p>
          <w:p>
            <w:pPr>
              <w:widowControl w:val="off"/>
              <w:jc w:val="both"/>
            </w:pPr>
            <w:r>
              <w:t xml:space="preserve">Обеспечение оценки условий труда работников, оценки профессиональных рисков и получения работниками объективной информации о состоянии условий и охраны труда на рабочих местах</w:t>
            </w:r>
          </w:p>
        </w:tc>
        <w:tc>
          <w:tcPr>
            <w:tcW w:w="1258" w:type="dxa"/>
            <w:vMerge w:val="restart"/>
            <w:noWrap w:val="false"/>
            <w:textDirection w:val="lrTb"/>
          </w:tcPr>
          <w:p>
            <w:pPr>
              <w:widowControl w:val="off"/>
              <w:jc w:val="center"/>
            </w:pPr>
            <w:r>
              <w:t xml:space="preserve">2026-2030 годы</w:t>
            </w:r>
          </w:p>
        </w:tc>
        <w:tc>
          <w:tcPr>
            <w:tcW w:w="3499" w:type="dxa"/>
            <w:vMerge w:val="restart"/>
            <w:noWrap w:val="false"/>
            <w:textDirection w:val="lrTb"/>
          </w:tcPr>
          <w:p>
            <w:pPr>
              <w:widowControl w:val="off"/>
              <w:jc w:val="both"/>
            </w:pPr>
            <w:r>
              <w:t xml:space="preserve">Отд</w:t>
            </w:r>
            <w:r>
              <w:t xml:space="preserve">ел по труду, КОА, КпоК, КФиС, Администрация города, ФК, Комитет  ЖКГХЭТС, КУИ, КБмкр, КНмкр, УГОЧС, КСП (по согласованию), Филиал № 5 ОСФР (по согласованию), работодатели (по согласованию), представители работников (по согласованию), ЦОТ (по согласованию).</w:t>
            </w:r>
          </w:p>
        </w:tc>
        <w:tc>
          <w:tcPr>
            <w:tcW w:w="861" w:type="dxa"/>
            <w:noWrap w:val="false"/>
            <w:textDirection w:val="lrTb"/>
          </w:tcPr>
          <w:p>
            <w:pPr>
              <w:widowControl w:val="off"/>
              <w:jc w:val="center"/>
            </w:pPr>
            <w:r>
              <w:t xml:space="preserve">265,5</w:t>
            </w:r>
          </w:p>
        </w:tc>
        <w:tc>
          <w:tcPr>
            <w:tcW w:w="955" w:type="dxa"/>
            <w:noWrap w:val="false"/>
            <w:textDirection w:val="lrTb"/>
          </w:tcPr>
          <w:p>
            <w:pPr>
              <w:widowControl w:val="off"/>
              <w:jc w:val="center"/>
            </w:pPr>
            <w:r>
              <w:t xml:space="preserve">113,6</w:t>
            </w:r>
          </w:p>
        </w:tc>
        <w:tc>
          <w:tcPr>
            <w:tcW w:w="955" w:type="dxa"/>
            <w:noWrap w:val="false"/>
            <w:textDirection w:val="lrTb"/>
          </w:tcPr>
          <w:p>
            <w:pPr>
              <w:widowControl w:val="off"/>
              <w:jc w:val="center"/>
            </w:pPr>
            <w:r>
              <w:t xml:space="preserve">425,0</w:t>
            </w:r>
          </w:p>
        </w:tc>
        <w:tc>
          <w:tcPr>
            <w:tcW w:w="824" w:type="dxa"/>
            <w:noWrap w:val="false"/>
            <w:textDirection w:val="lrTb"/>
          </w:tcPr>
          <w:p>
            <w:pPr>
              <w:widowControl w:val="off"/>
              <w:jc w:val="center"/>
            </w:pPr>
            <w:r>
              <w:t xml:space="preserve">163,8</w:t>
            </w:r>
          </w:p>
        </w:tc>
        <w:tc>
          <w:tcPr>
            <w:tcW w:w="798" w:type="dxa"/>
            <w:noWrap w:val="false"/>
            <w:textDirection w:val="lrTb"/>
          </w:tcPr>
          <w:p>
            <w:pPr>
              <w:widowControl w:val="off"/>
              <w:jc w:val="center"/>
            </w:pPr>
            <w:r>
              <w:t xml:space="preserve">386,0</w:t>
            </w:r>
          </w:p>
        </w:tc>
        <w:tc>
          <w:tcPr>
            <w:tcW w:w="1088" w:type="dxa"/>
            <w:noWrap w:val="false"/>
            <w:textDirection w:val="lrTb"/>
          </w:tcPr>
          <w:p>
            <w:pPr>
              <w:widowControl w:val="off"/>
              <w:jc w:val="center"/>
            </w:pPr>
            <w:r>
              <w:t xml:space="preserve">1353,9</w:t>
            </w:r>
          </w:p>
        </w:tc>
        <w:tc>
          <w:tcPr>
            <w:tcW w:w="1436" w:type="dxa"/>
            <w:noWrap w:val="false"/>
            <w:textDirection w:val="lrTb"/>
          </w:tcPr>
          <w:p>
            <w:pPr>
              <w:widowControl w:val="off"/>
              <w:jc w:val="center"/>
            </w:pPr>
            <w:r>
              <w:t xml:space="preserve">Всего, в том числе:</w:t>
            </w:r>
          </w:p>
        </w:tc>
      </w:tr>
      <w:tr>
        <w:trPr>
          <w:trHeight w:val="227"/>
        </w:trPr>
        <w:tblPrEx/>
        <w:tc>
          <w:tcPr>
            <w:tcW w:w="508" w:type="dxa"/>
            <w:vMerge w:val="continue"/>
            <w:noWrap w:val="false"/>
            <w:textDirection w:val="lrTb"/>
          </w:tcPr>
          <w:p>
            <w:pPr>
              <w:widowControl w:val="off"/>
              <w:numPr>
                <w:numId w:val="5"/>
                <w:ilvl w:val="0"/>
              </w:numPr>
              <w:ind w:left="0" w:firstLine="0"/>
              <w:jc w:val="both"/>
            </w:pPr>
          </w:p>
        </w:tc>
        <w:tc>
          <w:tcPr>
            <w:tcW w:w="3239" w:type="dxa"/>
            <w:vMerge w:val="continue"/>
            <w:noWrap w:val="false"/>
            <w:textDirection w:val="lrTb"/>
          </w:tcPr>
          <w:p>
            <w:pPr>
              <w:widowControl w:val="off"/>
              <w:jc w:val="both"/>
            </w:pPr>
          </w:p>
        </w:tc>
        <w:tc>
          <w:tcPr>
            <w:tcW w:w="1258" w:type="dxa"/>
            <w:vMerge w:val="continue"/>
            <w:noWrap w:val="false"/>
            <w:textDirection w:val="lrTb"/>
          </w:tcPr>
          <w:p>
            <w:pPr>
              <w:widowControl w:val="off"/>
              <w:jc w:val="center"/>
            </w:pPr>
          </w:p>
        </w:tc>
        <w:tc>
          <w:tcPr>
            <w:tcW w:w="3499" w:type="dxa"/>
            <w:vMerge w:val="continue"/>
            <w:noWrap w:val="false"/>
            <w:textDirection w:val="lrTb"/>
          </w:tcPr>
          <w:p>
            <w:pPr>
              <w:widowControl w:val="off"/>
              <w:jc w:val="both"/>
            </w:pPr>
          </w:p>
        </w:tc>
        <w:tc>
          <w:tcPr>
            <w:tcW w:w="861" w:type="dxa"/>
            <w:noWrap w:val="false"/>
            <w:textDirection w:val="lrTb"/>
          </w:tcPr>
          <w:p>
            <w:pPr>
              <w:jc w:val="center"/>
            </w:pPr>
            <w:r>
              <w:t xml:space="preserve">265,5</w:t>
            </w:r>
          </w:p>
        </w:tc>
        <w:tc>
          <w:tcPr>
            <w:tcW w:w="955" w:type="dxa"/>
            <w:noWrap w:val="false"/>
            <w:textDirection w:val="lrTb"/>
          </w:tcPr>
          <w:p>
            <w:pPr>
              <w:jc w:val="center"/>
            </w:pPr>
            <w:r>
              <w:t xml:space="preserve">113,6</w:t>
            </w:r>
          </w:p>
        </w:tc>
        <w:tc>
          <w:tcPr>
            <w:tcW w:w="955" w:type="dxa"/>
            <w:noWrap w:val="false"/>
            <w:textDirection w:val="lrTb"/>
          </w:tcPr>
          <w:p>
            <w:pPr>
              <w:jc w:val="center"/>
            </w:pPr>
            <w:r>
              <w:t xml:space="preserve">425,0</w:t>
            </w:r>
          </w:p>
        </w:tc>
        <w:tc>
          <w:tcPr>
            <w:tcW w:w="824" w:type="dxa"/>
            <w:noWrap w:val="false"/>
            <w:textDirection w:val="lrTb"/>
          </w:tcPr>
          <w:p>
            <w:pPr>
              <w:jc w:val="center"/>
            </w:pPr>
            <w:r>
              <w:t xml:space="preserve">163,8</w:t>
            </w:r>
          </w:p>
        </w:tc>
        <w:tc>
          <w:tcPr>
            <w:tcW w:w="798" w:type="dxa"/>
            <w:noWrap w:val="false"/>
            <w:textDirection w:val="lrTb"/>
          </w:tcPr>
          <w:p>
            <w:pPr>
              <w:jc w:val="center"/>
            </w:pPr>
            <w:r>
              <w:t xml:space="preserve">386,0</w:t>
            </w:r>
          </w:p>
        </w:tc>
        <w:tc>
          <w:tcPr>
            <w:tcW w:w="1088" w:type="dxa"/>
            <w:noWrap w:val="false"/>
            <w:textDirection w:val="lrTb"/>
          </w:tcPr>
          <w:p>
            <w:pPr>
              <w:jc w:val="center"/>
            </w:pPr>
            <w:r>
              <w:t xml:space="preserve">1353,9</w:t>
            </w:r>
          </w:p>
        </w:tc>
        <w:tc>
          <w:tcPr>
            <w:tcW w:w="1436" w:type="dxa"/>
            <w:noWrap w:val="false"/>
            <w:textDirection w:val="lrTb"/>
          </w:tcPr>
          <w:p>
            <w:pPr>
              <w:widowControl w:val="off"/>
              <w:jc w:val="center"/>
            </w:pPr>
            <w:r>
              <w:t xml:space="preserve">бюджет городского округа</w:t>
            </w:r>
          </w:p>
        </w:tc>
      </w:tr>
      <w:tr>
        <w:trPr>
          <w:trHeight w:val="227"/>
        </w:trPr>
        <w:tblPrEx/>
        <w:tc>
          <w:tcPr>
            <w:tcW w:w="508" w:type="dxa"/>
            <w:noWrap w:val="false"/>
            <w:textDirection w:val="lrTb"/>
          </w:tcPr>
          <w:p>
            <w:pPr>
              <w:widowControl w:val="off"/>
              <w:numPr>
                <w:numId w:val="5"/>
                <w:ilvl w:val="0"/>
              </w:numPr>
              <w:ind w:left="0" w:firstLine="0"/>
              <w:jc w:val="both"/>
            </w:pPr>
          </w:p>
        </w:tc>
        <w:tc>
          <w:tcPr>
            <w:tcW w:w="3239" w:type="dxa"/>
            <w:noWrap w:val="false"/>
            <w:textDirection w:val="lrTb"/>
          </w:tcPr>
          <w:p>
            <w:pPr>
              <w:widowControl w:val="off"/>
              <w:jc w:val="both"/>
            </w:pPr>
            <w:r>
              <w:t xml:space="preserve">Мероприятие 1.1. </w:t>
            </w:r>
          </w:p>
          <w:p>
            <w:pPr>
              <w:widowControl w:val="off"/>
              <w:jc w:val="both"/>
            </w:pPr>
            <w:r>
              <w:t xml:space="preserve">Содействие проведению специальной оценки условий  труда и оценки профессиональных рисков в учреждениях, подведомственных</w:t>
            </w:r>
            <w:r>
              <w:rPr>
                <w:b/>
              </w:rPr>
              <w:t xml:space="preserve"> </w:t>
            </w:r>
            <w:r>
              <w:t xml:space="preserve">КОА.</w:t>
            </w:r>
          </w:p>
        </w:tc>
        <w:tc>
          <w:tcPr>
            <w:tcW w:w="1258" w:type="dxa"/>
            <w:noWrap w:val="false"/>
            <w:textDirection w:val="lrTb"/>
          </w:tcPr>
          <w:p>
            <w:pPr>
              <w:widowControl w:val="off"/>
              <w:jc w:val="center"/>
            </w:pPr>
            <w:r>
              <w:t xml:space="preserve">2026-2030 годы</w:t>
            </w:r>
          </w:p>
        </w:tc>
        <w:tc>
          <w:tcPr>
            <w:tcW w:w="3499" w:type="dxa"/>
            <w:noWrap w:val="false"/>
            <w:textDirection w:val="lrTb"/>
          </w:tcPr>
          <w:p>
            <w:pPr>
              <w:widowControl w:val="off"/>
              <w:jc w:val="both"/>
            </w:pPr>
            <w:r>
              <w:t xml:space="preserve">Отдел по труду, КОА, КСП (по согласованию), ОСФР (по согласованию), работодатели (по согласованию), представители работников (по согласованию), ЦОТ (по согласованию).</w:t>
            </w:r>
          </w:p>
        </w:tc>
        <w:tc>
          <w:tcPr>
            <w:tcW w:w="861" w:type="dxa"/>
            <w:noWrap w:val="false"/>
            <w:textDirection w:val="lrTb"/>
          </w:tcPr>
          <w:p>
            <w:pPr>
              <w:widowControl w:val="off"/>
              <w:jc w:val="center"/>
            </w:pPr>
            <w:r>
              <w:t xml:space="preserve">265,50</w:t>
            </w:r>
          </w:p>
        </w:tc>
        <w:tc>
          <w:tcPr>
            <w:tcW w:w="955" w:type="dxa"/>
            <w:noWrap w:val="false"/>
            <w:textDirection w:val="lrTb"/>
          </w:tcPr>
          <w:p>
            <w:pPr>
              <w:widowControl w:val="off"/>
              <w:jc w:val="center"/>
            </w:pPr>
            <w:r>
              <w:t xml:space="preserve">113,6</w:t>
            </w:r>
          </w:p>
        </w:tc>
        <w:tc>
          <w:tcPr>
            <w:tcW w:w="955" w:type="dxa"/>
            <w:noWrap w:val="false"/>
            <w:textDirection w:val="lrTb"/>
          </w:tcPr>
          <w:p>
            <w:pPr>
              <w:widowControl w:val="off"/>
              <w:jc w:val="center"/>
            </w:pPr>
            <w:r>
              <w:t xml:space="preserve">425,0</w:t>
            </w:r>
          </w:p>
        </w:tc>
        <w:tc>
          <w:tcPr>
            <w:tcW w:w="824" w:type="dxa"/>
            <w:noWrap w:val="false"/>
            <w:textDirection w:val="lrTb"/>
          </w:tcPr>
          <w:p>
            <w:pPr>
              <w:widowControl w:val="off"/>
              <w:jc w:val="center"/>
            </w:pPr>
            <w:r>
              <w:t xml:space="preserve">154,8</w:t>
            </w:r>
          </w:p>
        </w:tc>
        <w:tc>
          <w:tcPr>
            <w:tcW w:w="798" w:type="dxa"/>
            <w:noWrap w:val="false"/>
            <w:textDirection w:val="lrTb"/>
          </w:tcPr>
          <w:p>
            <w:pPr>
              <w:widowControl w:val="off"/>
              <w:jc w:val="center"/>
            </w:pPr>
            <w:r>
              <w:t xml:space="preserve">372,0</w:t>
            </w:r>
          </w:p>
        </w:tc>
        <w:tc>
          <w:tcPr>
            <w:tcW w:w="1088" w:type="dxa"/>
            <w:noWrap w:val="false"/>
            <w:textDirection w:val="lrTb"/>
          </w:tcPr>
          <w:p>
            <w:pPr>
              <w:widowControl w:val="off"/>
              <w:jc w:val="center"/>
            </w:pPr>
            <w:r>
              <w:t xml:space="preserve">1330,9</w:t>
            </w:r>
          </w:p>
        </w:tc>
        <w:tc>
          <w:tcPr>
            <w:tcW w:w="1436" w:type="dxa"/>
            <w:noWrap w:val="false"/>
            <w:textDirection w:val="lrTb"/>
          </w:tcPr>
          <w:p>
            <w:pPr>
              <w:widowControl w:val="off"/>
              <w:jc w:val="center"/>
            </w:pPr>
            <w:r>
              <w:t xml:space="preserve">бюджет городского округа</w:t>
            </w:r>
          </w:p>
          <w:p>
            <w:pPr>
              <w:widowControl w:val="off"/>
              <w:jc w:val="center"/>
            </w:pPr>
          </w:p>
          <w:p>
            <w:pPr>
              <w:widowControl w:val="off"/>
              <w:jc w:val="center"/>
            </w:pPr>
          </w:p>
        </w:tc>
      </w:tr>
      <w:tr>
        <w:trPr>
          <w:trHeight w:val="227"/>
        </w:trPr>
        <w:tblPrEx/>
        <w:tc>
          <w:tcPr>
            <w:tcW w:w="508" w:type="dxa"/>
            <w:noWrap w:val="false"/>
            <w:textDirection w:val="lrTb"/>
          </w:tcPr>
          <w:p>
            <w:pPr>
              <w:widowControl w:val="off"/>
              <w:numPr>
                <w:numId w:val="5"/>
                <w:ilvl w:val="0"/>
              </w:numPr>
              <w:ind w:left="0" w:firstLine="0"/>
              <w:jc w:val="both"/>
            </w:pPr>
          </w:p>
        </w:tc>
        <w:tc>
          <w:tcPr>
            <w:tcW w:w="3239" w:type="dxa"/>
            <w:noWrap w:val="false"/>
            <w:textDirection w:val="lrTb"/>
          </w:tcPr>
          <w:p>
            <w:pPr>
              <w:widowControl w:val="off"/>
              <w:jc w:val="both"/>
            </w:pPr>
            <w:r>
              <w:t xml:space="preserve">Мероприятие 1.2. </w:t>
            </w:r>
          </w:p>
          <w:p>
            <w:pPr>
              <w:widowControl w:val="off"/>
              <w:jc w:val="both"/>
            </w:pPr>
            <w:r>
              <w:t xml:space="preserve">Содействие проведению специальной оценки условий  труда и оценки профессиональных рисков учреждениях, подведомственных КФиС</w:t>
            </w:r>
          </w:p>
          <w:p>
            <w:pPr>
              <w:widowControl w:val="off"/>
              <w:jc w:val="both"/>
            </w:pPr>
          </w:p>
        </w:tc>
        <w:tc>
          <w:tcPr>
            <w:tcW w:w="1258" w:type="dxa"/>
            <w:noWrap w:val="false"/>
            <w:textDirection w:val="lrTb"/>
          </w:tcPr>
          <w:p>
            <w:pPr>
              <w:widowControl w:val="off"/>
              <w:jc w:val="center"/>
            </w:pPr>
            <w:r>
              <w:t xml:space="preserve">2029-2030 годы</w:t>
            </w:r>
          </w:p>
        </w:tc>
        <w:tc>
          <w:tcPr>
            <w:tcW w:w="3499" w:type="dxa"/>
            <w:noWrap w:val="false"/>
            <w:textDirection w:val="lrTb"/>
          </w:tcPr>
          <w:p>
            <w:pPr>
              <w:widowControl w:val="off"/>
              <w:jc w:val="both"/>
            </w:pPr>
            <w:r>
              <w:t xml:space="preserve">Отдел по труду, КФиС, КСП (по согласованию), ОСФР (по согласованию), работодатели (по согласованию), представители работников (по согласованию), ЦОТ (по согласованию).</w:t>
            </w:r>
          </w:p>
        </w:tc>
        <w:tc>
          <w:tcPr>
            <w:tcW w:w="861" w:type="dxa"/>
            <w:noWrap w:val="false"/>
            <w:textDirection w:val="lrTb"/>
          </w:tcPr>
          <w:p>
            <w:pPr>
              <w:widowControl w:val="off"/>
              <w:jc w:val="center"/>
            </w:pPr>
            <w:r>
              <w:t xml:space="preserve">-</w:t>
            </w:r>
          </w:p>
        </w:tc>
        <w:tc>
          <w:tcPr>
            <w:tcW w:w="955" w:type="dxa"/>
            <w:noWrap w:val="false"/>
            <w:textDirection w:val="lrTb"/>
          </w:tcPr>
          <w:p>
            <w:pPr>
              <w:widowControl w:val="off"/>
              <w:jc w:val="center"/>
            </w:pPr>
            <w:r>
              <w:t xml:space="preserve">-</w:t>
            </w:r>
          </w:p>
        </w:tc>
        <w:tc>
          <w:tcPr>
            <w:tcW w:w="955" w:type="dxa"/>
            <w:noWrap w:val="false"/>
            <w:textDirection w:val="lrTb"/>
          </w:tcPr>
          <w:p>
            <w:pPr>
              <w:widowControl w:val="off"/>
              <w:jc w:val="center"/>
            </w:pPr>
            <w:r>
              <w:t xml:space="preserve">-</w:t>
            </w:r>
          </w:p>
        </w:tc>
        <w:tc>
          <w:tcPr>
            <w:tcW w:w="824" w:type="dxa"/>
            <w:noWrap w:val="false"/>
            <w:textDirection w:val="lrTb"/>
          </w:tcPr>
          <w:p>
            <w:pPr>
              <w:widowControl w:val="off"/>
              <w:jc w:val="center"/>
            </w:pPr>
            <w:r>
              <w:t xml:space="preserve">9,0</w:t>
            </w:r>
          </w:p>
        </w:tc>
        <w:tc>
          <w:tcPr>
            <w:tcW w:w="798" w:type="dxa"/>
            <w:noWrap w:val="false"/>
            <w:textDirection w:val="lrTb"/>
          </w:tcPr>
          <w:p>
            <w:pPr>
              <w:widowControl w:val="off"/>
              <w:jc w:val="center"/>
            </w:pPr>
            <w:r>
              <w:t xml:space="preserve">14,0</w:t>
            </w:r>
          </w:p>
        </w:tc>
        <w:tc>
          <w:tcPr>
            <w:tcW w:w="1088" w:type="dxa"/>
            <w:noWrap w:val="false"/>
            <w:textDirection w:val="lrTb"/>
          </w:tcPr>
          <w:p>
            <w:pPr>
              <w:widowControl w:val="off"/>
              <w:jc w:val="center"/>
            </w:pPr>
            <w:r>
              <w:t xml:space="preserve">23,0</w:t>
            </w:r>
          </w:p>
        </w:tc>
        <w:tc>
          <w:tcPr>
            <w:tcW w:w="1436" w:type="dxa"/>
            <w:noWrap w:val="false"/>
            <w:textDirection w:val="lrTb"/>
          </w:tcPr>
          <w:p>
            <w:pPr>
              <w:widowControl w:val="off"/>
              <w:jc w:val="center"/>
            </w:pPr>
            <w:r>
              <w:t xml:space="preserve">бюджет городского округа</w:t>
            </w:r>
          </w:p>
          <w:p>
            <w:pPr>
              <w:widowControl w:val="off"/>
              <w:jc w:val="center"/>
            </w:pPr>
          </w:p>
        </w:tc>
      </w:tr>
      <w:tr>
        <w:trPr>
          <w:trHeight w:val="227"/>
        </w:trPr>
        <w:tblPrEx/>
        <w:tc>
          <w:tcPr>
            <w:tcW w:w="508" w:type="dxa"/>
            <w:vMerge w:val="restart"/>
            <w:noWrap w:val="false"/>
            <w:textDirection w:val="lrTb"/>
          </w:tcPr>
          <w:p>
            <w:pPr>
              <w:widowControl w:val="off"/>
              <w:numPr>
                <w:numId w:val="5"/>
                <w:ilvl w:val="0"/>
              </w:numPr>
              <w:ind w:left="0" w:firstLine="0"/>
              <w:jc w:val="both"/>
            </w:pPr>
          </w:p>
        </w:tc>
        <w:tc>
          <w:tcPr>
            <w:tcW w:w="3239" w:type="dxa"/>
            <w:vMerge w:val="restart"/>
            <w:noWrap w:val="false"/>
            <w:textDirection w:val="lrTb"/>
          </w:tcPr>
          <w:p>
            <w:pPr>
              <w:widowControl w:val="off"/>
              <w:jc w:val="both"/>
            </w:pPr>
            <w:r>
              <w:t xml:space="preserve">Задача 2. </w:t>
            </w:r>
          </w:p>
          <w:p>
            <w:pPr>
              <w:widowControl w:val="off"/>
              <w:jc w:val="both"/>
            </w:pPr>
            <w:r>
              <w:t xml:space="preserve">Обеспечение непрерывной подготовки работников по охране труда, оказанию первой помощи пострадавшим, пожарной безопасности на основе современных технологий обучения</w:t>
            </w:r>
          </w:p>
        </w:tc>
        <w:tc>
          <w:tcPr>
            <w:tcW w:w="1258" w:type="dxa"/>
            <w:vMerge w:val="restart"/>
            <w:noWrap w:val="false"/>
            <w:textDirection w:val="lrTb"/>
          </w:tcPr>
          <w:p>
            <w:pPr>
              <w:widowControl w:val="off"/>
              <w:jc w:val="center"/>
            </w:pPr>
            <w:r>
              <w:t xml:space="preserve">2026-2030 годы</w:t>
            </w:r>
          </w:p>
        </w:tc>
        <w:tc>
          <w:tcPr>
            <w:tcW w:w="3499" w:type="dxa"/>
            <w:vMerge w:val="restart"/>
            <w:noWrap w:val="false"/>
            <w:textDirection w:val="lrTb"/>
          </w:tcPr>
          <w:p>
            <w:pPr>
              <w:widowControl w:val="off"/>
              <w:jc w:val="both"/>
            </w:pPr>
            <w:r>
              <w:t xml:space="preserve">Отдел по труду, КОА, КпоК, КФиС, Администрация города, ФК, Комитет  ЖКГХЭТС, КУИ, КБмкр, КНмкр, УГОЧС, КСП (по согласованию), работодатели (по согласованию), ОСФР (по согласованию), представители работников (по согласованию), ЦОТ (по согласованию).</w:t>
            </w:r>
          </w:p>
        </w:tc>
        <w:tc>
          <w:tcPr>
            <w:tcW w:w="861" w:type="dxa"/>
            <w:noWrap w:val="false"/>
            <w:textDirection w:val="lrTb"/>
          </w:tcPr>
          <w:p>
            <w:pPr>
              <w:widowControl w:val="off"/>
              <w:jc w:val="center"/>
            </w:pPr>
            <w:r>
              <w:t xml:space="preserve">1259,5</w:t>
            </w:r>
          </w:p>
        </w:tc>
        <w:tc>
          <w:tcPr>
            <w:tcW w:w="955" w:type="dxa"/>
            <w:noWrap w:val="false"/>
            <w:textDirection w:val="lrTb"/>
          </w:tcPr>
          <w:p>
            <w:pPr>
              <w:widowControl w:val="off"/>
              <w:jc w:val="center"/>
            </w:pPr>
            <w:r>
              <w:t xml:space="preserve">918,9</w:t>
            </w:r>
          </w:p>
        </w:tc>
        <w:tc>
          <w:tcPr>
            <w:tcW w:w="955" w:type="dxa"/>
            <w:noWrap w:val="false"/>
            <w:textDirection w:val="lrTb"/>
          </w:tcPr>
          <w:p>
            <w:pPr>
              <w:widowControl w:val="off"/>
              <w:jc w:val="center"/>
            </w:pPr>
            <w:r>
              <w:t xml:space="preserve">583,0</w:t>
            </w:r>
          </w:p>
        </w:tc>
        <w:tc>
          <w:tcPr>
            <w:tcW w:w="824" w:type="dxa"/>
            <w:noWrap w:val="false"/>
            <w:textDirection w:val="lrTb"/>
          </w:tcPr>
          <w:p>
            <w:pPr>
              <w:widowControl w:val="off"/>
              <w:jc w:val="center"/>
            </w:pPr>
            <w:r>
              <w:t xml:space="preserve">1861,2</w:t>
            </w:r>
          </w:p>
        </w:tc>
        <w:tc>
          <w:tcPr>
            <w:tcW w:w="798" w:type="dxa"/>
            <w:noWrap w:val="false"/>
            <w:textDirection w:val="lrTb"/>
          </w:tcPr>
          <w:p>
            <w:pPr>
              <w:widowControl w:val="off"/>
              <w:jc w:val="center"/>
            </w:pPr>
            <w:r>
              <w:t xml:space="preserve">1321,2</w:t>
            </w:r>
          </w:p>
        </w:tc>
        <w:tc>
          <w:tcPr>
            <w:tcW w:w="1088" w:type="dxa"/>
            <w:noWrap w:val="false"/>
            <w:textDirection w:val="lrTb"/>
          </w:tcPr>
          <w:p>
            <w:pPr>
              <w:widowControl w:val="off"/>
              <w:jc w:val="center"/>
            </w:pPr>
            <w:r>
              <w:t xml:space="preserve">5943,8</w:t>
            </w:r>
          </w:p>
        </w:tc>
        <w:tc>
          <w:tcPr>
            <w:tcW w:w="1436" w:type="dxa"/>
            <w:noWrap w:val="false"/>
            <w:textDirection w:val="lrTb"/>
          </w:tcPr>
          <w:p>
            <w:pPr>
              <w:widowControl w:val="off"/>
              <w:jc w:val="center"/>
            </w:pPr>
            <w:r>
              <w:t xml:space="preserve">Всего, в том числе:</w:t>
            </w:r>
          </w:p>
        </w:tc>
      </w:tr>
      <w:tr>
        <w:trPr>
          <w:trHeight w:val="227"/>
        </w:trPr>
        <w:tblPrEx/>
        <w:tc>
          <w:tcPr>
            <w:tcW w:w="508" w:type="dxa"/>
            <w:vMerge w:val="continue"/>
            <w:noWrap w:val="false"/>
            <w:textDirection w:val="lrTb"/>
          </w:tcPr>
          <w:p>
            <w:pPr>
              <w:widowControl w:val="off"/>
              <w:numPr>
                <w:numId w:val="5"/>
                <w:ilvl w:val="0"/>
              </w:numPr>
              <w:ind w:left="0" w:firstLine="0"/>
              <w:jc w:val="both"/>
            </w:pPr>
          </w:p>
        </w:tc>
        <w:tc>
          <w:tcPr>
            <w:tcW w:w="3239" w:type="dxa"/>
            <w:vMerge w:val="continue"/>
            <w:noWrap w:val="false"/>
            <w:textDirection w:val="lrTb"/>
          </w:tcPr>
          <w:p>
            <w:pPr>
              <w:widowControl w:val="off"/>
              <w:jc w:val="both"/>
            </w:pPr>
          </w:p>
        </w:tc>
        <w:tc>
          <w:tcPr>
            <w:tcW w:w="1258" w:type="dxa"/>
            <w:vMerge w:val="continue"/>
            <w:noWrap w:val="false"/>
            <w:textDirection w:val="lrTb"/>
          </w:tcPr>
          <w:p>
            <w:pPr>
              <w:widowControl w:val="off"/>
              <w:jc w:val="center"/>
            </w:pPr>
          </w:p>
        </w:tc>
        <w:tc>
          <w:tcPr>
            <w:tcW w:w="3499" w:type="dxa"/>
            <w:vMerge w:val="continue"/>
            <w:noWrap w:val="false"/>
            <w:textDirection w:val="lrTb"/>
          </w:tcPr>
          <w:p>
            <w:pPr>
              <w:widowControl w:val="off"/>
              <w:jc w:val="both"/>
            </w:pPr>
          </w:p>
        </w:tc>
        <w:tc>
          <w:tcPr>
            <w:tcW w:w="861" w:type="dxa"/>
            <w:noWrap w:val="false"/>
            <w:textDirection w:val="lrTb"/>
          </w:tcPr>
          <w:p>
            <w:pPr>
              <w:widowControl w:val="off"/>
              <w:jc w:val="center"/>
            </w:pPr>
            <w:r>
              <w:t xml:space="preserve">1259,5</w:t>
            </w:r>
          </w:p>
        </w:tc>
        <w:tc>
          <w:tcPr>
            <w:tcW w:w="955" w:type="dxa"/>
            <w:noWrap w:val="false"/>
            <w:textDirection w:val="lrTb"/>
          </w:tcPr>
          <w:p>
            <w:pPr>
              <w:widowControl w:val="off"/>
              <w:jc w:val="center"/>
            </w:pPr>
            <w:r>
              <w:t xml:space="preserve">918,9</w:t>
            </w:r>
          </w:p>
        </w:tc>
        <w:tc>
          <w:tcPr>
            <w:tcW w:w="955" w:type="dxa"/>
            <w:noWrap w:val="false"/>
            <w:textDirection w:val="lrTb"/>
          </w:tcPr>
          <w:p>
            <w:pPr>
              <w:widowControl w:val="off"/>
              <w:jc w:val="center"/>
            </w:pPr>
            <w:r>
              <w:t xml:space="preserve">583,0</w:t>
            </w:r>
          </w:p>
        </w:tc>
        <w:tc>
          <w:tcPr>
            <w:tcW w:w="824" w:type="dxa"/>
            <w:noWrap w:val="false"/>
            <w:textDirection w:val="lrTb"/>
          </w:tcPr>
          <w:p>
            <w:pPr>
              <w:widowControl w:val="off"/>
              <w:jc w:val="center"/>
            </w:pPr>
            <w:r>
              <w:t xml:space="preserve">1861,2</w:t>
            </w:r>
          </w:p>
        </w:tc>
        <w:tc>
          <w:tcPr>
            <w:tcW w:w="798" w:type="dxa"/>
            <w:noWrap w:val="false"/>
            <w:textDirection w:val="lrTb"/>
          </w:tcPr>
          <w:p>
            <w:pPr>
              <w:widowControl w:val="off"/>
              <w:jc w:val="center"/>
            </w:pPr>
            <w:r>
              <w:t xml:space="preserve">1321,2</w:t>
            </w:r>
          </w:p>
        </w:tc>
        <w:tc>
          <w:tcPr>
            <w:tcW w:w="1088" w:type="dxa"/>
            <w:noWrap w:val="false"/>
            <w:textDirection w:val="lrTb"/>
          </w:tcPr>
          <w:p>
            <w:pPr>
              <w:widowControl w:val="off"/>
              <w:jc w:val="center"/>
            </w:pPr>
            <w:r>
              <w:t xml:space="preserve">5943,8</w:t>
            </w:r>
          </w:p>
        </w:tc>
        <w:tc>
          <w:tcPr>
            <w:tcW w:w="1436" w:type="dxa"/>
            <w:noWrap w:val="false"/>
            <w:textDirection w:val="lrTb"/>
          </w:tcPr>
          <w:p>
            <w:pPr>
              <w:widowControl w:val="off"/>
              <w:jc w:val="center"/>
            </w:pPr>
            <w:r>
              <w:t xml:space="preserve">бюджет городского округа</w:t>
            </w:r>
          </w:p>
        </w:tc>
      </w:tr>
      <w:tr>
        <w:trPr>
          <w:trHeight w:val="227"/>
        </w:trPr>
        <w:tblPrEx/>
        <w:tc>
          <w:tcPr>
            <w:tcW w:w="508" w:type="dxa"/>
            <w:noWrap w:val="false"/>
            <w:textDirection w:val="lrTb"/>
          </w:tcPr>
          <w:p>
            <w:r>
              <w:t xml:space="preserve">12.</w:t>
            </w:r>
          </w:p>
        </w:tc>
        <w:tc>
          <w:tcPr>
            <w:tcW w:w="3239" w:type="dxa"/>
            <w:noWrap w:val="false"/>
            <w:textDirection w:val="lrTb"/>
          </w:tcPr>
          <w:p>
            <w:pPr>
              <w:widowControl w:val="off"/>
              <w:jc w:val="both"/>
            </w:pPr>
            <w:r>
              <w:t xml:space="preserve">Мероприятие 2.1. </w:t>
            </w:r>
          </w:p>
          <w:p>
            <w:pPr>
              <w:widowControl w:val="off"/>
              <w:jc w:val="both"/>
            </w:pPr>
            <w:r>
              <w:t xml:space="preserve">Организация обучения по охране труда, оказанию первой помощи пострадавшим, пожарной безопасности работников учреждений,  подведомственных</w:t>
            </w:r>
            <w:r>
              <w:rPr>
                <w:b/>
              </w:rPr>
              <w:t xml:space="preserve"> </w:t>
            </w:r>
            <w:r>
              <w:t xml:space="preserve">КОА.</w:t>
            </w:r>
          </w:p>
        </w:tc>
        <w:tc>
          <w:tcPr>
            <w:tcW w:w="1258" w:type="dxa"/>
            <w:noWrap w:val="false"/>
            <w:textDirection w:val="lrTb"/>
          </w:tcPr>
          <w:p>
            <w:pPr>
              <w:widowControl w:val="off"/>
              <w:jc w:val="center"/>
            </w:pPr>
            <w:r>
              <w:t xml:space="preserve">2026-2030 годы</w:t>
            </w:r>
          </w:p>
        </w:tc>
        <w:tc>
          <w:tcPr>
            <w:tcW w:w="3499" w:type="dxa"/>
            <w:noWrap w:val="false"/>
            <w:textDirection w:val="lrTb"/>
          </w:tcPr>
          <w:p>
            <w:pPr>
              <w:widowControl w:val="off"/>
              <w:jc w:val="both"/>
            </w:pPr>
            <w:r>
              <w:t xml:space="preserve">Отдел по труду, КОА, КСП (по согласованию), ОСФР (по согласованию), работодатели (по согласованию), представители работников (по согласованию), ЦОТ (по согласованию).</w:t>
            </w:r>
          </w:p>
        </w:tc>
        <w:tc>
          <w:tcPr>
            <w:tcW w:w="861" w:type="dxa"/>
            <w:noWrap w:val="false"/>
            <w:textDirection w:val="lrTb"/>
          </w:tcPr>
          <w:p>
            <w:pPr>
              <w:jc w:val="center"/>
            </w:pPr>
            <w:r>
              <w:t xml:space="preserve">855,5</w:t>
            </w:r>
          </w:p>
        </w:tc>
        <w:tc>
          <w:tcPr>
            <w:tcW w:w="955" w:type="dxa"/>
            <w:noWrap w:val="false"/>
            <w:textDirection w:val="lrTb"/>
          </w:tcPr>
          <w:p>
            <w:pPr>
              <w:jc w:val="center"/>
            </w:pPr>
            <w:r>
              <w:t xml:space="preserve">622,8</w:t>
            </w:r>
          </w:p>
        </w:tc>
        <w:tc>
          <w:tcPr>
            <w:tcW w:w="955" w:type="dxa"/>
            <w:noWrap w:val="false"/>
            <w:textDirection w:val="lrTb"/>
          </w:tcPr>
          <w:p>
            <w:pPr>
              <w:jc w:val="center"/>
            </w:pPr>
            <w:r>
              <w:t xml:space="preserve">463,0</w:t>
            </w:r>
          </w:p>
        </w:tc>
        <w:tc>
          <w:tcPr>
            <w:tcW w:w="824" w:type="dxa"/>
            <w:noWrap w:val="false"/>
            <w:textDirection w:val="lrTb"/>
          </w:tcPr>
          <w:p>
            <w:pPr>
              <w:jc w:val="center"/>
            </w:pPr>
            <w:r>
              <w:t xml:space="preserve">1580,7</w:t>
            </w:r>
          </w:p>
        </w:tc>
        <w:tc>
          <w:tcPr>
            <w:tcW w:w="798" w:type="dxa"/>
            <w:noWrap w:val="false"/>
            <w:textDirection w:val="lrTb"/>
          </w:tcPr>
          <w:p>
            <w:pPr>
              <w:jc w:val="center"/>
            </w:pPr>
            <w:r>
              <w:t xml:space="preserve">967,2</w:t>
            </w:r>
          </w:p>
        </w:tc>
        <w:tc>
          <w:tcPr>
            <w:tcW w:w="1088" w:type="dxa"/>
            <w:noWrap w:val="false"/>
            <w:textDirection w:val="lrTb"/>
          </w:tcPr>
          <w:p>
            <w:pPr>
              <w:jc w:val="center"/>
            </w:pPr>
            <w:r>
              <w:t xml:space="preserve">4489,2</w:t>
            </w:r>
          </w:p>
        </w:tc>
        <w:tc>
          <w:tcPr>
            <w:tcW w:w="1436" w:type="dxa"/>
            <w:noWrap w:val="false"/>
            <w:textDirection w:val="lrTb"/>
          </w:tcPr>
          <w:p>
            <w:pPr>
              <w:widowControl w:val="off"/>
              <w:jc w:val="center"/>
            </w:pPr>
            <w:r>
              <w:t xml:space="preserve">бюджет городского округа</w:t>
            </w:r>
          </w:p>
        </w:tc>
      </w:tr>
      <w:tr>
        <w:trPr>
          <w:trHeight w:val="227"/>
        </w:trPr>
        <w:tblPrEx/>
        <w:tc>
          <w:tcPr>
            <w:tcW w:w="508" w:type="dxa"/>
            <w:noWrap w:val="false"/>
            <w:textDirection w:val="lrTb"/>
          </w:tcPr>
          <w:p>
            <w:r>
              <w:t xml:space="preserve">13.</w:t>
            </w:r>
          </w:p>
        </w:tc>
        <w:tc>
          <w:tcPr>
            <w:tcW w:w="3239" w:type="dxa"/>
            <w:noWrap w:val="false"/>
            <w:textDirection w:val="lrTb"/>
          </w:tcPr>
          <w:p>
            <w:pPr>
              <w:widowControl w:val="off"/>
              <w:jc w:val="both"/>
            </w:pPr>
            <w:r>
              <w:t xml:space="preserve">Мероприятие 2.2. </w:t>
            </w:r>
          </w:p>
          <w:p>
            <w:pPr>
              <w:widowControl w:val="off"/>
              <w:jc w:val="both"/>
            </w:pPr>
            <w:r>
              <w:t xml:space="preserve">Организация обучения по охране труда, оказанию первой помощи пострадавшим, пожарной безопасности работников учреждений, подведомственных КпоК</w:t>
            </w:r>
            <w:r>
              <w:rPr>
                <w:b/>
              </w:rPr>
              <w:t xml:space="preserve">.</w:t>
            </w:r>
          </w:p>
        </w:tc>
        <w:tc>
          <w:tcPr>
            <w:tcW w:w="1258" w:type="dxa"/>
            <w:noWrap w:val="false"/>
            <w:textDirection w:val="lrTb"/>
          </w:tcPr>
          <w:p>
            <w:pPr>
              <w:widowControl w:val="off"/>
              <w:jc w:val="center"/>
            </w:pPr>
            <w:r>
              <w:t xml:space="preserve">2026-2030 годы</w:t>
            </w:r>
          </w:p>
        </w:tc>
        <w:tc>
          <w:tcPr>
            <w:tcW w:w="3499" w:type="dxa"/>
            <w:noWrap w:val="false"/>
            <w:textDirection w:val="lrTb"/>
          </w:tcPr>
          <w:p>
            <w:pPr>
              <w:widowControl w:val="off"/>
              <w:jc w:val="both"/>
            </w:pPr>
            <w:r>
              <w:t xml:space="preserve">Отдел по труду, КпоК, КСП (по согласованию), ОСФР (по согласованию), работодатели (по согласованию), представители работников (по согласованию), ЦОТ (по согласованию).</w:t>
            </w:r>
          </w:p>
        </w:tc>
        <w:tc>
          <w:tcPr>
            <w:tcW w:w="861" w:type="dxa"/>
            <w:noWrap w:val="false"/>
            <w:textDirection w:val="lrTb"/>
          </w:tcPr>
          <w:p>
            <w:pPr>
              <w:widowControl w:val="off"/>
              <w:jc w:val="center"/>
            </w:pPr>
            <w:r>
              <w:t xml:space="preserve">260,0</w:t>
            </w:r>
          </w:p>
        </w:tc>
        <w:tc>
          <w:tcPr>
            <w:tcW w:w="955" w:type="dxa"/>
            <w:noWrap w:val="false"/>
            <w:textDirection w:val="lrTb"/>
          </w:tcPr>
          <w:p>
            <w:pPr>
              <w:jc w:val="center"/>
            </w:pPr>
            <w:r>
              <w:t xml:space="preserve">86,4</w:t>
            </w:r>
          </w:p>
        </w:tc>
        <w:tc>
          <w:tcPr>
            <w:tcW w:w="955" w:type="dxa"/>
            <w:noWrap w:val="false"/>
            <w:textDirection w:val="lrTb"/>
          </w:tcPr>
          <w:p>
            <w:pPr>
              <w:jc w:val="center"/>
            </w:pPr>
            <w:r>
              <w:t xml:space="preserve">108,0</w:t>
            </w:r>
          </w:p>
        </w:tc>
        <w:tc>
          <w:tcPr>
            <w:tcW w:w="824" w:type="dxa"/>
            <w:noWrap w:val="false"/>
            <w:textDirection w:val="lrTb"/>
          </w:tcPr>
          <w:p>
            <w:pPr>
              <w:jc w:val="center"/>
            </w:pPr>
            <w:r>
              <w:t xml:space="preserve">220,0</w:t>
            </w:r>
          </w:p>
        </w:tc>
        <w:tc>
          <w:tcPr>
            <w:tcW w:w="798" w:type="dxa"/>
            <w:noWrap w:val="false"/>
            <w:textDirection w:val="lrTb"/>
          </w:tcPr>
          <w:p>
            <w:pPr>
              <w:jc w:val="center"/>
            </w:pPr>
            <w:r>
              <w:t xml:space="preserve">183,6</w:t>
            </w:r>
          </w:p>
        </w:tc>
        <w:tc>
          <w:tcPr>
            <w:tcW w:w="1088" w:type="dxa"/>
            <w:noWrap w:val="false"/>
            <w:textDirection w:val="lrTb"/>
          </w:tcPr>
          <w:p>
            <w:pPr>
              <w:jc w:val="center"/>
            </w:pPr>
            <w:r>
              <w:t xml:space="preserve">858,0</w:t>
            </w:r>
          </w:p>
        </w:tc>
        <w:tc>
          <w:tcPr>
            <w:tcW w:w="1436" w:type="dxa"/>
            <w:noWrap w:val="false"/>
            <w:textDirection w:val="lrTb"/>
          </w:tcPr>
          <w:p>
            <w:pPr>
              <w:widowControl w:val="off"/>
              <w:jc w:val="center"/>
            </w:pPr>
            <w:r>
              <w:t xml:space="preserve">бюджет городского округа</w:t>
            </w:r>
          </w:p>
        </w:tc>
      </w:tr>
      <w:tr>
        <w:trPr>
          <w:trHeight w:val="227"/>
        </w:trPr>
        <w:tblPrEx/>
        <w:tc>
          <w:tcPr>
            <w:tcW w:w="508" w:type="dxa"/>
            <w:noWrap w:val="false"/>
            <w:textDirection w:val="lrTb"/>
          </w:tcPr>
          <w:p>
            <w:r>
              <w:t xml:space="preserve">14.</w:t>
            </w:r>
          </w:p>
        </w:tc>
        <w:tc>
          <w:tcPr>
            <w:tcW w:w="3239" w:type="dxa"/>
            <w:noWrap w:val="false"/>
            <w:textDirection w:val="lrTb"/>
          </w:tcPr>
          <w:p>
            <w:pPr>
              <w:widowControl w:val="off"/>
              <w:jc w:val="both"/>
            </w:pPr>
            <w:r>
              <w:t xml:space="preserve">Мероприятие 2.3. </w:t>
            </w:r>
          </w:p>
          <w:p>
            <w:pPr>
              <w:widowControl w:val="off"/>
              <w:jc w:val="both"/>
            </w:pPr>
            <w:r>
              <w:t xml:space="preserve">Организация обучения по охране труда, оказанию первой помощи пострадавшим, пожарной безопасности работников учреждений,  учреждений, подведомственных КФиС.</w:t>
            </w:r>
          </w:p>
        </w:tc>
        <w:tc>
          <w:tcPr>
            <w:tcW w:w="1258" w:type="dxa"/>
            <w:noWrap w:val="false"/>
            <w:textDirection w:val="lrTb"/>
          </w:tcPr>
          <w:p>
            <w:pPr>
              <w:widowControl w:val="off"/>
              <w:jc w:val="center"/>
            </w:pPr>
            <w:r>
              <w:t xml:space="preserve">2026-2030 годы</w:t>
            </w:r>
          </w:p>
        </w:tc>
        <w:tc>
          <w:tcPr>
            <w:tcW w:w="3499" w:type="dxa"/>
            <w:noWrap w:val="false"/>
            <w:textDirection w:val="lrTb"/>
          </w:tcPr>
          <w:p>
            <w:pPr>
              <w:widowControl w:val="off"/>
              <w:jc w:val="both"/>
            </w:pPr>
            <w:r>
              <w:t xml:space="preserve">Отдел по труду, КФиС, КСП (по согласованию), ОСФР (по согласованию), работодатели (по согласованию), представители работников (по согласованию), ЦОТ (по согласованию).</w:t>
            </w:r>
          </w:p>
        </w:tc>
        <w:tc>
          <w:tcPr>
            <w:tcW w:w="861" w:type="dxa"/>
            <w:noWrap w:val="false"/>
            <w:textDirection w:val="lrTb"/>
          </w:tcPr>
          <w:p>
            <w:pPr>
              <w:widowControl w:val="off"/>
              <w:jc w:val="center"/>
            </w:pPr>
            <w:r>
              <w:t xml:space="preserve">68,4</w:t>
            </w:r>
          </w:p>
        </w:tc>
        <w:tc>
          <w:tcPr>
            <w:tcW w:w="955" w:type="dxa"/>
            <w:noWrap w:val="false"/>
            <w:textDirection w:val="lrTb"/>
          </w:tcPr>
          <w:p>
            <w:pPr>
              <w:jc w:val="center"/>
            </w:pPr>
            <w:r>
              <w:t xml:space="preserve">102,6</w:t>
            </w:r>
          </w:p>
        </w:tc>
        <w:tc>
          <w:tcPr>
            <w:tcW w:w="955" w:type="dxa"/>
            <w:noWrap w:val="false"/>
            <w:textDirection w:val="lrTb"/>
          </w:tcPr>
          <w:p>
            <w:pPr>
              <w:jc w:val="center"/>
            </w:pPr>
            <w:r>
              <w:t xml:space="preserve">12,0</w:t>
            </w:r>
          </w:p>
        </w:tc>
        <w:tc>
          <w:tcPr>
            <w:tcW w:w="824" w:type="dxa"/>
            <w:noWrap w:val="false"/>
            <w:textDirection w:val="lrTb"/>
          </w:tcPr>
          <w:p>
            <w:pPr>
              <w:jc w:val="center"/>
            </w:pPr>
            <w:r>
              <w:t xml:space="preserve">25,3</w:t>
            </w:r>
          </w:p>
        </w:tc>
        <w:tc>
          <w:tcPr>
            <w:tcW w:w="798" w:type="dxa"/>
            <w:noWrap w:val="false"/>
            <w:textDirection w:val="lrTb"/>
          </w:tcPr>
          <w:p>
            <w:pPr>
              <w:jc w:val="center"/>
            </w:pPr>
            <w:r>
              <w:t xml:space="preserve">31,2</w:t>
            </w:r>
          </w:p>
        </w:tc>
        <w:tc>
          <w:tcPr>
            <w:tcW w:w="1088" w:type="dxa"/>
            <w:noWrap w:val="false"/>
            <w:textDirection w:val="lrTb"/>
          </w:tcPr>
          <w:p>
            <w:pPr>
              <w:jc w:val="center"/>
            </w:pPr>
            <w:r>
              <w:t xml:space="preserve">239,5</w:t>
            </w:r>
          </w:p>
        </w:tc>
        <w:tc>
          <w:tcPr>
            <w:tcW w:w="1436" w:type="dxa"/>
            <w:noWrap w:val="false"/>
            <w:textDirection w:val="lrTb"/>
          </w:tcPr>
          <w:p>
            <w:pPr>
              <w:widowControl w:val="off"/>
              <w:jc w:val="center"/>
            </w:pPr>
            <w:r>
              <w:t xml:space="preserve">бюджет городского округа</w:t>
            </w:r>
          </w:p>
        </w:tc>
      </w:tr>
      <w:tr>
        <w:trPr>
          <w:trHeight w:val="227"/>
        </w:trPr>
        <w:tblPrEx/>
        <w:tc>
          <w:tcPr>
            <w:tcW w:w="508" w:type="dxa"/>
            <w:noWrap w:val="false"/>
            <w:textDirection w:val="lrTb"/>
          </w:tcPr>
          <w:p>
            <w:r>
              <w:t xml:space="preserve">15.</w:t>
            </w:r>
          </w:p>
        </w:tc>
        <w:tc>
          <w:tcPr>
            <w:tcW w:w="3239" w:type="dxa"/>
            <w:noWrap w:val="false"/>
            <w:textDirection w:val="lrTb"/>
          </w:tcPr>
          <w:p>
            <w:pPr>
              <w:widowControl w:val="off"/>
              <w:jc w:val="both"/>
            </w:pPr>
            <w:r>
              <w:t xml:space="preserve">Мероприятие 2.4. </w:t>
            </w:r>
          </w:p>
          <w:p>
            <w:pPr>
              <w:widowControl w:val="off"/>
              <w:jc w:val="both"/>
            </w:pPr>
            <w:r>
              <w:t xml:space="preserve">Организация обучения по охране труда, оказанию первой помощи пострадавшим, пожарной безопасности работников Администрации города.</w:t>
            </w:r>
          </w:p>
        </w:tc>
        <w:tc>
          <w:tcPr>
            <w:tcW w:w="1258" w:type="dxa"/>
            <w:noWrap w:val="false"/>
            <w:textDirection w:val="lrTb"/>
          </w:tcPr>
          <w:p>
            <w:pPr>
              <w:widowControl w:val="off"/>
              <w:jc w:val="center"/>
            </w:pPr>
            <w:r>
              <w:t xml:space="preserve">2026-2027, </w:t>
            </w:r>
            <w:r>
              <w:t xml:space="preserve">2030 годы</w:t>
            </w:r>
          </w:p>
        </w:tc>
        <w:tc>
          <w:tcPr>
            <w:tcW w:w="3499" w:type="dxa"/>
            <w:noWrap w:val="false"/>
            <w:textDirection w:val="lrTb"/>
          </w:tcPr>
          <w:p>
            <w:pPr>
              <w:widowControl w:val="off"/>
              <w:jc w:val="both"/>
            </w:pPr>
            <w:r>
              <w:t xml:space="preserve">Отдел по труду, Администрация </w:t>
            </w:r>
            <w:r>
              <w:t xml:space="preserve">города, ОСФР (по согласованию), ЦОТ (по согласованию).</w:t>
            </w:r>
          </w:p>
        </w:tc>
        <w:tc>
          <w:tcPr>
            <w:tcW w:w="861" w:type="dxa"/>
            <w:noWrap w:val="false"/>
            <w:textDirection w:val="lrTb"/>
          </w:tcPr>
          <w:p>
            <w:pPr>
              <w:widowControl w:val="off"/>
              <w:jc w:val="center"/>
            </w:pPr>
            <w:r>
              <w:t xml:space="preserve">10,0</w:t>
            </w:r>
          </w:p>
        </w:tc>
        <w:tc>
          <w:tcPr>
            <w:tcW w:w="955" w:type="dxa"/>
            <w:noWrap w:val="false"/>
            <w:textDirection w:val="lrTb"/>
          </w:tcPr>
          <w:p>
            <w:pPr>
              <w:jc w:val="center"/>
            </w:pPr>
            <w:r>
              <w:t xml:space="preserve">70,2</w:t>
            </w:r>
          </w:p>
        </w:tc>
        <w:tc>
          <w:tcPr>
            <w:tcW w:w="955" w:type="dxa"/>
            <w:noWrap w:val="false"/>
            <w:textDirection w:val="lrTb"/>
          </w:tcPr>
          <w:p>
            <w:pPr>
              <w:jc w:val="center"/>
            </w:pPr>
            <w:r>
              <w:t xml:space="preserve">-</w:t>
            </w:r>
          </w:p>
        </w:tc>
        <w:tc>
          <w:tcPr>
            <w:tcW w:w="824" w:type="dxa"/>
            <w:noWrap w:val="false"/>
            <w:textDirection w:val="lrTb"/>
          </w:tcPr>
          <w:p>
            <w:pPr>
              <w:jc w:val="center"/>
            </w:pPr>
            <w:r>
              <w:t xml:space="preserve">-</w:t>
            </w:r>
          </w:p>
        </w:tc>
        <w:tc>
          <w:tcPr>
            <w:tcW w:w="798" w:type="dxa"/>
            <w:noWrap w:val="false"/>
            <w:textDirection w:val="lrTb"/>
          </w:tcPr>
          <w:p>
            <w:pPr>
              <w:jc w:val="center"/>
            </w:pPr>
            <w:r>
              <w:t xml:space="preserve">93,6</w:t>
            </w:r>
          </w:p>
        </w:tc>
        <w:tc>
          <w:tcPr>
            <w:tcW w:w="1088" w:type="dxa"/>
            <w:noWrap w:val="false"/>
            <w:textDirection w:val="lrTb"/>
          </w:tcPr>
          <w:p>
            <w:pPr>
              <w:jc w:val="center"/>
            </w:pPr>
            <w:r>
              <w:t xml:space="preserve">173,8</w:t>
            </w:r>
          </w:p>
        </w:tc>
        <w:tc>
          <w:tcPr>
            <w:tcW w:w="1436" w:type="dxa"/>
            <w:noWrap w:val="false"/>
            <w:textDirection w:val="lrTb"/>
          </w:tcPr>
          <w:p>
            <w:pPr>
              <w:widowControl w:val="off"/>
              <w:jc w:val="center"/>
            </w:pPr>
            <w:r>
              <w:t xml:space="preserve">бюджет </w:t>
            </w:r>
            <w:r>
              <w:t xml:space="preserve">городского округа</w:t>
            </w:r>
          </w:p>
        </w:tc>
      </w:tr>
      <w:tr>
        <w:trPr>
          <w:trHeight w:val="227"/>
        </w:trPr>
        <w:tblPrEx/>
        <w:tc>
          <w:tcPr>
            <w:tcW w:w="508" w:type="dxa"/>
            <w:noWrap w:val="false"/>
            <w:textDirection w:val="lrTb"/>
          </w:tcPr>
          <w:p>
            <w:r>
              <w:t xml:space="preserve">16.</w:t>
            </w:r>
          </w:p>
        </w:tc>
        <w:tc>
          <w:tcPr>
            <w:tcW w:w="3239" w:type="dxa"/>
            <w:noWrap w:val="false"/>
            <w:textDirection w:val="lrTb"/>
          </w:tcPr>
          <w:p>
            <w:pPr>
              <w:widowControl w:val="off"/>
              <w:jc w:val="both"/>
            </w:pPr>
            <w:r>
              <w:t xml:space="preserve">Мероприятие 2.5. </w:t>
            </w:r>
          </w:p>
          <w:p>
            <w:pPr>
              <w:widowControl w:val="off"/>
              <w:jc w:val="both"/>
            </w:pPr>
            <w:r>
              <w:t xml:space="preserve">Организация обучения по охране труда, оказанию первой помощи пострадавшим, пожарной безопасности работников  ФК</w:t>
            </w:r>
          </w:p>
        </w:tc>
        <w:tc>
          <w:tcPr>
            <w:tcW w:w="1258" w:type="dxa"/>
            <w:noWrap w:val="false"/>
            <w:textDirection w:val="lrTb"/>
          </w:tcPr>
          <w:p>
            <w:pPr>
              <w:widowControl w:val="off"/>
              <w:jc w:val="center"/>
            </w:pPr>
            <w:r>
              <w:t xml:space="preserve">2026-2027, 2030 годы</w:t>
            </w:r>
          </w:p>
        </w:tc>
        <w:tc>
          <w:tcPr>
            <w:tcW w:w="3499" w:type="dxa"/>
            <w:noWrap w:val="false"/>
            <w:textDirection w:val="lrTb"/>
          </w:tcPr>
          <w:p>
            <w:pPr>
              <w:widowControl w:val="off"/>
              <w:jc w:val="both"/>
            </w:pPr>
            <w:r>
              <w:t xml:space="preserve">Отдел по труду, ФК, ОСФР (по согласованию),  ЦОТ (по согласованию).</w:t>
            </w:r>
          </w:p>
        </w:tc>
        <w:tc>
          <w:tcPr>
            <w:tcW w:w="861" w:type="dxa"/>
            <w:noWrap w:val="false"/>
            <w:textDirection w:val="lrTb"/>
          </w:tcPr>
          <w:p>
            <w:pPr>
              <w:widowControl w:val="off"/>
              <w:jc w:val="center"/>
            </w:pPr>
            <w:r>
              <w:t xml:space="preserve">5,0</w:t>
            </w:r>
          </w:p>
        </w:tc>
        <w:tc>
          <w:tcPr>
            <w:tcW w:w="955" w:type="dxa"/>
            <w:noWrap w:val="false"/>
            <w:textDirection w:val="lrTb"/>
          </w:tcPr>
          <w:p>
            <w:pPr>
              <w:jc w:val="center"/>
            </w:pPr>
            <w:r>
              <w:t xml:space="preserve">7,2</w:t>
            </w:r>
          </w:p>
        </w:tc>
        <w:tc>
          <w:tcPr>
            <w:tcW w:w="955" w:type="dxa"/>
            <w:noWrap w:val="false"/>
            <w:textDirection w:val="lrTb"/>
          </w:tcPr>
          <w:p>
            <w:pPr>
              <w:jc w:val="center"/>
            </w:pPr>
            <w:r>
              <w:t xml:space="preserve">-</w:t>
            </w:r>
          </w:p>
        </w:tc>
        <w:tc>
          <w:tcPr>
            <w:tcW w:w="824" w:type="dxa"/>
            <w:noWrap w:val="false"/>
            <w:textDirection w:val="lrTb"/>
          </w:tcPr>
          <w:p>
            <w:pPr>
              <w:jc w:val="center"/>
            </w:pPr>
            <w:r>
              <w:t xml:space="preserve">-</w:t>
            </w:r>
          </w:p>
        </w:tc>
        <w:tc>
          <w:tcPr>
            <w:tcW w:w="798" w:type="dxa"/>
            <w:noWrap w:val="false"/>
            <w:textDirection w:val="lrTb"/>
          </w:tcPr>
          <w:p>
            <w:pPr>
              <w:jc w:val="center"/>
            </w:pPr>
            <w:r>
              <w:t xml:space="preserve">9,6</w:t>
            </w:r>
          </w:p>
        </w:tc>
        <w:tc>
          <w:tcPr>
            <w:tcW w:w="1088" w:type="dxa"/>
            <w:noWrap w:val="false"/>
            <w:textDirection w:val="lrTb"/>
          </w:tcPr>
          <w:p>
            <w:pPr>
              <w:jc w:val="center"/>
            </w:pPr>
            <w:r>
              <w:t xml:space="preserve">21,8</w:t>
            </w:r>
          </w:p>
        </w:tc>
        <w:tc>
          <w:tcPr>
            <w:tcW w:w="1436" w:type="dxa"/>
            <w:noWrap w:val="false"/>
            <w:textDirection w:val="lrTb"/>
          </w:tcPr>
          <w:p>
            <w:pPr>
              <w:widowControl w:val="off"/>
              <w:jc w:val="center"/>
            </w:pPr>
            <w:r>
              <w:t xml:space="preserve">бюджет городского округа</w:t>
            </w:r>
          </w:p>
        </w:tc>
      </w:tr>
      <w:tr>
        <w:trPr>
          <w:trHeight w:val="227"/>
        </w:trPr>
        <w:tblPrEx/>
        <w:tc>
          <w:tcPr>
            <w:tcW w:w="508" w:type="dxa"/>
            <w:noWrap w:val="false"/>
            <w:textDirection w:val="lrTb"/>
          </w:tcPr>
          <w:p>
            <w:r>
              <w:t xml:space="preserve">17.</w:t>
            </w:r>
          </w:p>
        </w:tc>
        <w:tc>
          <w:tcPr>
            <w:tcW w:w="3239" w:type="dxa"/>
            <w:noWrap w:val="false"/>
            <w:textDirection w:val="lrTb"/>
          </w:tcPr>
          <w:p>
            <w:pPr>
              <w:widowControl w:val="off"/>
              <w:jc w:val="both"/>
            </w:pPr>
            <w:r>
              <w:t xml:space="preserve">Мероприятие 2.6. </w:t>
            </w:r>
          </w:p>
          <w:p>
            <w:pPr>
              <w:widowControl w:val="off"/>
              <w:jc w:val="both"/>
            </w:pPr>
            <w:r>
              <w:t xml:space="preserve">Организация обучения по охране труда, оказанию первой помощи пострадавшим, пожарной безопасности работников  Комитета  ЖКГХЭТС</w:t>
            </w:r>
          </w:p>
        </w:tc>
        <w:tc>
          <w:tcPr>
            <w:tcW w:w="1258" w:type="dxa"/>
            <w:noWrap w:val="false"/>
            <w:textDirection w:val="lrTb"/>
          </w:tcPr>
          <w:p>
            <w:pPr>
              <w:widowControl w:val="off"/>
              <w:jc w:val="center"/>
            </w:pPr>
            <w:r>
              <w:t xml:space="preserve">2026-2027, 2030 годы</w:t>
            </w:r>
          </w:p>
        </w:tc>
        <w:tc>
          <w:tcPr>
            <w:tcW w:w="3499" w:type="dxa"/>
            <w:noWrap w:val="false"/>
            <w:textDirection w:val="lrTb"/>
          </w:tcPr>
          <w:p>
            <w:pPr>
              <w:widowControl w:val="off"/>
              <w:jc w:val="both"/>
            </w:pPr>
            <w:r>
              <w:t xml:space="preserve">Отдел по труду, Комитет  ЖКГХЭТС, ОСФР (по согласованию),  ЦОТ (по согласованию).</w:t>
            </w:r>
          </w:p>
        </w:tc>
        <w:tc>
          <w:tcPr>
            <w:tcW w:w="861" w:type="dxa"/>
            <w:noWrap w:val="false"/>
            <w:textDirection w:val="lrTb"/>
          </w:tcPr>
          <w:p>
            <w:pPr>
              <w:widowControl w:val="off"/>
              <w:jc w:val="center"/>
            </w:pPr>
            <w:r>
              <w:t xml:space="preserve">5,0</w:t>
            </w:r>
          </w:p>
        </w:tc>
        <w:tc>
          <w:tcPr>
            <w:tcW w:w="955" w:type="dxa"/>
            <w:noWrap w:val="false"/>
            <w:textDirection w:val="lrTb"/>
          </w:tcPr>
          <w:p>
            <w:pPr>
              <w:jc w:val="center"/>
            </w:pPr>
            <w:r>
              <w:t xml:space="preserve">7,2</w:t>
            </w:r>
          </w:p>
        </w:tc>
        <w:tc>
          <w:tcPr>
            <w:tcW w:w="955" w:type="dxa"/>
            <w:noWrap w:val="false"/>
            <w:textDirection w:val="lrTb"/>
          </w:tcPr>
          <w:p>
            <w:pPr>
              <w:jc w:val="center"/>
            </w:pPr>
            <w:r>
              <w:t xml:space="preserve">-</w:t>
            </w:r>
          </w:p>
        </w:tc>
        <w:tc>
          <w:tcPr>
            <w:tcW w:w="824" w:type="dxa"/>
            <w:noWrap w:val="false"/>
            <w:textDirection w:val="lrTb"/>
          </w:tcPr>
          <w:p>
            <w:pPr>
              <w:jc w:val="center"/>
            </w:pPr>
            <w:r>
              <w:t xml:space="preserve">-</w:t>
            </w:r>
          </w:p>
        </w:tc>
        <w:tc>
          <w:tcPr>
            <w:tcW w:w="798" w:type="dxa"/>
            <w:noWrap w:val="false"/>
            <w:textDirection w:val="lrTb"/>
          </w:tcPr>
          <w:p>
            <w:pPr>
              <w:jc w:val="center"/>
            </w:pPr>
            <w:r>
              <w:t xml:space="preserve">9,6</w:t>
            </w:r>
          </w:p>
        </w:tc>
        <w:tc>
          <w:tcPr>
            <w:tcW w:w="1088" w:type="dxa"/>
            <w:noWrap w:val="false"/>
            <w:textDirection w:val="lrTb"/>
          </w:tcPr>
          <w:p>
            <w:pPr>
              <w:jc w:val="center"/>
            </w:pPr>
            <w:r>
              <w:t xml:space="preserve">21,8</w:t>
            </w:r>
          </w:p>
        </w:tc>
        <w:tc>
          <w:tcPr>
            <w:tcW w:w="1436" w:type="dxa"/>
            <w:noWrap w:val="false"/>
            <w:textDirection w:val="lrTb"/>
          </w:tcPr>
          <w:p>
            <w:pPr>
              <w:widowControl w:val="off"/>
              <w:jc w:val="center"/>
            </w:pPr>
            <w:r>
              <w:t xml:space="preserve">бюджет городского округа</w:t>
            </w:r>
          </w:p>
        </w:tc>
      </w:tr>
      <w:tr>
        <w:trPr>
          <w:trHeight w:val="227"/>
        </w:trPr>
        <w:tblPrEx/>
        <w:tc>
          <w:tcPr>
            <w:tcW w:w="508" w:type="dxa"/>
            <w:noWrap w:val="false"/>
            <w:textDirection w:val="lrTb"/>
          </w:tcPr>
          <w:p>
            <w:r>
              <w:t xml:space="preserve">18.</w:t>
            </w:r>
          </w:p>
        </w:tc>
        <w:tc>
          <w:tcPr>
            <w:tcW w:w="3239" w:type="dxa"/>
            <w:noWrap w:val="false"/>
            <w:textDirection w:val="lrTb"/>
          </w:tcPr>
          <w:p>
            <w:pPr>
              <w:widowControl w:val="off"/>
              <w:jc w:val="both"/>
            </w:pPr>
            <w:r>
              <w:t xml:space="preserve">Мероприятие 2.7. </w:t>
            </w:r>
          </w:p>
          <w:p>
            <w:pPr>
              <w:widowControl w:val="off"/>
              <w:jc w:val="both"/>
            </w:pPr>
            <w:r>
              <w:t xml:space="preserve">Организация обучения по охране труда, оказанию первой помощи пострадавшим, пожарной безопасности работников КУИ</w:t>
            </w:r>
          </w:p>
        </w:tc>
        <w:tc>
          <w:tcPr>
            <w:tcW w:w="1258" w:type="dxa"/>
            <w:noWrap w:val="false"/>
            <w:textDirection w:val="lrTb"/>
          </w:tcPr>
          <w:p>
            <w:pPr>
              <w:widowControl w:val="off"/>
              <w:jc w:val="center"/>
            </w:pPr>
            <w:r>
              <w:t xml:space="preserve">2026-2027, 2030 годы</w:t>
            </w:r>
          </w:p>
        </w:tc>
        <w:tc>
          <w:tcPr>
            <w:tcW w:w="3499" w:type="dxa"/>
            <w:noWrap w:val="false"/>
            <w:textDirection w:val="lrTb"/>
          </w:tcPr>
          <w:p>
            <w:pPr>
              <w:widowControl w:val="off"/>
              <w:jc w:val="both"/>
            </w:pPr>
            <w:r>
              <w:t xml:space="preserve">Отдел по труду, КУИ, ОСФР (по согласованию),  ЦОТ (по согласованию)</w:t>
            </w:r>
          </w:p>
        </w:tc>
        <w:tc>
          <w:tcPr>
            <w:tcW w:w="861" w:type="dxa"/>
            <w:noWrap w:val="false"/>
            <w:textDirection w:val="lrTb"/>
          </w:tcPr>
          <w:p>
            <w:pPr>
              <w:widowControl w:val="off"/>
              <w:jc w:val="center"/>
            </w:pPr>
            <w:r>
              <w:t xml:space="preserve">5,0</w:t>
            </w:r>
          </w:p>
        </w:tc>
        <w:tc>
          <w:tcPr>
            <w:tcW w:w="955" w:type="dxa"/>
            <w:noWrap w:val="false"/>
            <w:textDirection w:val="lrTb"/>
          </w:tcPr>
          <w:p>
            <w:pPr>
              <w:jc w:val="center"/>
            </w:pPr>
            <w:r>
              <w:t xml:space="preserve">7,2</w:t>
            </w:r>
          </w:p>
        </w:tc>
        <w:tc>
          <w:tcPr>
            <w:tcW w:w="955" w:type="dxa"/>
            <w:noWrap w:val="false"/>
            <w:textDirection w:val="lrTb"/>
          </w:tcPr>
          <w:p>
            <w:pPr>
              <w:jc w:val="center"/>
            </w:pPr>
            <w:r>
              <w:t xml:space="preserve">-</w:t>
            </w:r>
          </w:p>
        </w:tc>
        <w:tc>
          <w:tcPr>
            <w:tcW w:w="824" w:type="dxa"/>
            <w:noWrap w:val="false"/>
            <w:textDirection w:val="lrTb"/>
          </w:tcPr>
          <w:p>
            <w:pPr>
              <w:jc w:val="center"/>
            </w:pPr>
            <w:r>
              <w:t xml:space="preserve">-</w:t>
            </w:r>
          </w:p>
        </w:tc>
        <w:tc>
          <w:tcPr>
            <w:tcW w:w="798" w:type="dxa"/>
            <w:noWrap w:val="false"/>
            <w:textDirection w:val="lrTb"/>
          </w:tcPr>
          <w:p>
            <w:pPr>
              <w:jc w:val="center"/>
            </w:pPr>
            <w:r>
              <w:t xml:space="preserve">9,6</w:t>
            </w:r>
          </w:p>
        </w:tc>
        <w:tc>
          <w:tcPr>
            <w:tcW w:w="1088" w:type="dxa"/>
            <w:noWrap w:val="false"/>
            <w:textDirection w:val="lrTb"/>
          </w:tcPr>
          <w:p>
            <w:pPr>
              <w:jc w:val="center"/>
            </w:pPr>
            <w:r>
              <w:t xml:space="preserve">21,8</w:t>
            </w:r>
          </w:p>
        </w:tc>
        <w:tc>
          <w:tcPr>
            <w:tcW w:w="1436" w:type="dxa"/>
            <w:noWrap w:val="false"/>
            <w:textDirection w:val="lrTb"/>
          </w:tcPr>
          <w:p>
            <w:pPr>
              <w:widowControl w:val="off"/>
              <w:jc w:val="center"/>
            </w:pPr>
            <w:r>
              <w:t xml:space="preserve">бюджет городского округа</w:t>
            </w:r>
          </w:p>
        </w:tc>
      </w:tr>
      <w:tr>
        <w:trPr>
          <w:trHeight w:val="227"/>
        </w:trPr>
        <w:tblPrEx/>
        <w:tc>
          <w:tcPr>
            <w:tcW w:w="508" w:type="dxa"/>
            <w:noWrap w:val="false"/>
            <w:textDirection w:val="lrTb"/>
          </w:tcPr>
          <w:p>
            <w:r>
              <w:t xml:space="preserve">19.</w:t>
            </w:r>
          </w:p>
        </w:tc>
        <w:tc>
          <w:tcPr>
            <w:tcW w:w="3239" w:type="dxa"/>
            <w:noWrap w:val="false"/>
            <w:textDirection w:val="lrTb"/>
          </w:tcPr>
          <w:p>
            <w:pPr>
              <w:widowControl w:val="off"/>
              <w:jc w:val="both"/>
            </w:pPr>
            <w:r>
              <w:t xml:space="preserve">Мероприятие 2.8. </w:t>
            </w:r>
          </w:p>
          <w:p>
            <w:pPr>
              <w:widowControl w:val="off"/>
              <w:jc w:val="both"/>
            </w:pPr>
            <w:r>
              <w:t xml:space="preserve">Организация обучения по охране труда, оказанию первой помощи пострадавшим, пожарной безопасности работников КБмкр</w:t>
            </w:r>
          </w:p>
        </w:tc>
        <w:tc>
          <w:tcPr>
            <w:tcW w:w="1258" w:type="dxa"/>
            <w:noWrap w:val="false"/>
            <w:textDirection w:val="lrTb"/>
          </w:tcPr>
          <w:p>
            <w:pPr>
              <w:widowControl w:val="off"/>
              <w:jc w:val="center"/>
            </w:pPr>
            <w:r>
              <w:t xml:space="preserve">2026-2027, 2030 годы</w:t>
            </w:r>
          </w:p>
        </w:tc>
        <w:tc>
          <w:tcPr>
            <w:tcW w:w="3499" w:type="dxa"/>
            <w:noWrap w:val="false"/>
            <w:textDirection w:val="lrTb"/>
          </w:tcPr>
          <w:p>
            <w:pPr>
              <w:widowControl w:val="off"/>
              <w:jc w:val="both"/>
            </w:pPr>
            <w:r>
              <w:t xml:space="preserve">Отдел по труду, КБмкр, ОСФР (по согласованию),  ЦОТ (по согласованию)</w:t>
            </w:r>
          </w:p>
        </w:tc>
        <w:tc>
          <w:tcPr>
            <w:tcW w:w="861" w:type="dxa"/>
            <w:noWrap w:val="false"/>
            <w:textDirection w:val="lrTb"/>
          </w:tcPr>
          <w:p>
            <w:pPr>
              <w:widowControl w:val="off"/>
              <w:jc w:val="center"/>
            </w:pPr>
            <w:r>
              <w:t xml:space="preserve">5,0</w:t>
            </w:r>
          </w:p>
        </w:tc>
        <w:tc>
          <w:tcPr>
            <w:tcW w:w="955" w:type="dxa"/>
            <w:noWrap w:val="false"/>
            <w:textDirection w:val="lrTb"/>
          </w:tcPr>
          <w:p>
            <w:pPr>
              <w:jc w:val="center"/>
            </w:pPr>
            <w:r>
              <w:t xml:space="preserve">6,3</w:t>
            </w:r>
          </w:p>
        </w:tc>
        <w:tc>
          <w:tcPr>
            <w:tcW w:w="955" w:type="dxa"/>
            <w:noWrap w:val="false"/>
            <w:textDirection w:val="lrTb"/>
          </w:tcPr>
          <w:p>
            <w:pPr>
              <w:jc w:val="center"/>
            </w:pPr>
            <w:r>
              <w:t xml:space="preserve">-</w:t>
            </w:r>
          </w:p>
        </w:tc>
        <w:tc>
          <w:tcPr>
            <w:tcW w:w="824" w:type="dxa"/>
            <w:noWrap w:val="false"/>
            <w:textDirection w:val="lrTb"/>
          </w:tcPr>
          <w:p>
            <w:pPr>
              <w:jc w:val="center"/>
            </w:pPr>
            <w:r>
              <w:t xml:space="preserve">-</w:t>
            </w:r>
          </w:p>
        </w:tc>
        <w:tc>
          <w:tcPr>
            <w:tcW w:w="798" w:type="dxa"/>
            <w:noWrap w:val="false"/>
            <w:textDirection w:val="lrTb"/>
          </w:tcPr>
          <w:p>
            <w:pPr>
              <w:jc w:val="center"/>
            </w:pPr>
            <w:r>
              <w:t xml:space="preserve">8,4</w:t>
            </w:r>
          </w:p>
        </w:tc>
        <w:tc>
          <w:tcPr>
            <w:tcW w:w="1088" w:type="dxa"/>
            <w:noWrap w:val="false"/>
            <w:textDirection w:val="lrTb"/>
          </w:tcPr>
          <w:p>
            <w:pPr>
              <w:jc w:val="center"/>
            </w:pPr>
            <w:r>
              <w:t xml:space="preserve">19,7</w:t>
            </w:r>
          </w:p>
        </w:tc>
        <w:tc>
          <w:tcPr>
            <w:tcW w:w="1436" w:type="dxa"/>
            <w:noWrap w:val="false"/>
            <w:textDirection w:val="lrTb"/>
          </w:tcPr>
          <w:p>
            <w:pPr>
              <w:widowControl w:val="off"/>
              <w:jc w:val="center"/>
            </w:pPr>
            <w:r>
              <w:t xml:space="preserve">бюджет городского округа</w:t>
            </w:r>
          </w:p>
        </w:tc>
      </w:tr>
      <w:tr>
        <w:trPr>
          <w:trHeight w:val="227"/>
        </w:trPr>
        <w:tblPrEx/>
        <w:tc>
          <w:tcPr>
            <w:tcW w:w="508" w:type="dxa"/>
            <w:noWrap w:val="false"/>
            <w:textDirection w:val="lrTb"/>
          </w:tcPr>
          <w:p>
            <w:r>
              <w:t xml:space="preserve">20.</w:t>
            </w:r>
          </w:p>
        </w:tc>
        <w:tc>
          <w:tcPr>
            <w:tcW w:w="3239" w:type="dxa"/>
            <w:noWrap w:val="false"/>
            <w:textDirection w:val="lrTb"/>
          </w:tcPr>
          <w:p>
            <w:pPr>
              <w:widowControl w:val="off"/>
              <w:jc w:val="both"/>
            </w:pPr>
            <w:r>
              <w:t xml:space="preserve">Мероприятие 2.9. </w:t>
            </w:r>
          </w:p>
          <w:p>
            <w:pPr>
              <w:widowControl w:val="off"/>
              <w:jc w:val="both"/>
            </w:pPr>
            <w:r>
              <w:t xml:space="preserve">Организация обучения по охране труда, оказанию </w:t>
            </w:r>
            <w:r>
              <w:t xml:space="preserve">первой помощи пострадавшим, пожарной безопасности работников КНмкр.</w:t>
            </w:r>
          </w:p>
        </w:tc>
        <w:tc>
          <w:tcPr>
            <w:tcW w:w="1258" w:type="dxa"/>
            <w:noWrap w:val="false"/>
            <w:textDirection w:val="lrTb"/>
          </w:tcPr>
          <w:p>
            <w:pPr>
              <w:widowControl w:val="off"/>
              <w:jc w:val="center"/>
            </w:pPr>
            <w:r>
              <w:t xml:space="preserve">2026-2027, 2030 годы</w:t>
            </w:r>
          </w:p>
        </w:tc>
        <w:tc>
          <w:tcPr>
            <w:tcW w:w="3499" w:type="dxa"/>
            <w:noWrap w:val="false"/>
            <w:textDirection w:val="lrTb"/>
          </w:tcPr>
          <w:p>
            <w:pPr>
              <w:widowControl w:val="off"/>
              <w:jc w:val="both"/>
            </w:pPr>
            <w:r>
              <w:t xml:space="preserve">Отдел по труду, КНмкр, ОСФР (по согласованию),  ЦОТ (по согласованию)</w:t>
            </w:r>
          </w:p>
        </w:tc>
        <w:tc>
          <w:tcPr>
            <w:tcW w:w="861" w:type="dxa"/>
            <w:noWrap w:val="false"/>
            <w:textDirection w:val="lrTb"/>
          </w:tcPr>
          <w:p>
            <w:pPr>
              <w:widowControl w:val="off"/>
              <w:jc w:val="center"/>
            </w:pPr>
            <w:r>
              <w:t xml:space="preserve">5,0</w:t>
            </w:r>
          </w:p>
        </w:tc>
        <w:tc>
          <w:tcPr>
            <w:tcW w:w="955" w:type="dxa"/>
            <w:noWrap w:val="false"/>
            <w:textDirection w:val="lrTb"/>
          </w:tcPr>
          <w:p>
            <w:pPr>
              <w:jc w:val="center"/>
            </w:pPr>
            <w:r>
              <w:t xml:space="preserve">6,3</w:t>
            </w:r>
          </w:p>
        </w:tc>
        <w:tc>
          <w:tcPr>
            <w:tcW w:w="955" w:type="dxa"/>
            <w:noWrap w:val="false"/>
            <w:textDirection w:val="lrTb"/>
          </w:tcPr>
          <w:p>
            <w:pPr>
              <w:jc w:val="center"/>
            </w:pPr>
            <w:r>
              <w:t xml:space="preserve">-</w:t>
            </w:r>
          </w:p>
        </w:tc>
        <w:tc>
          <w:tcPr>
            <w:tcW w:w="824" w:type="dxa"/>
            <w:noWrap w:val="false"/>
            <w:textDirection w:val="lrTb"/>
          </w:tcPr>
          <w:p>
            <w:pPr>
              <w:jc w:val="center"/>
            </w:pPr>
            <w:r>
              <w:t xml:space="preserve">-</w:t>
            </w:r>
          </w:p>
        </w:tc>
        <w:tc>
          <w:tcPr>
            <w:tcW w:w="798" w:type="dxa"/>
            <w:noWrap w:val="false"/>
            <w:textDirection w:val="lrTb"/>
          </w:tcPr>
          <w:p>
            <w:pPr>
              <w:jc w:val="center"/>
            </w:pPr>
            <w:r>
              <w:t xml:space="preserve">8,4</w:t>
            </w:r>
          </w:p>
        </w:tc>
        <w:tc>
          <w:tcPr>
            <w:tcW w:w="1088" w:type="dxa"/>
            <w:noWrap w:val="false"/>
            <w:textDirection w:val="lrTb"/>
          </w:tcPr>
          <w:p>
            <w:pPr>
              <w:jc w:val="center"/>
            </w:pPr>
            <w:r>
              <w:t xml:space="preserve">19,7</w:t>
            </w:r>
          </w:p>
        </w:tc>
        <w:tc>
          <w:tcPr>
            <w:tcW w:w="1436" w:type="dxa"/>
            <w:noWrap w:val="false"/>
            <w:textDirection w:val="lrTb"/>
          </w:tcPr>
          <w:p>
            <w:pPr>
              <w:widowControl w:val="off"/>
              <w:jc w:val="center"/>
            </w:pPr>
            <w:r>
              <w:t xml:space="preserve">бюджет городского округа</w:t>
            </w:r>
          </w:p>
        </w:tc>
      </w:tr>
      <w:tr>
        <w:trPr>
          <w:trHeight w:val="227"/>
        </w:trPr>
        <w:tblPrEx/>
        <w:tc>
          <w:tcPr>
            <w:tcW w:w="508" w:type="dxa"/>
            <w:noWrap w:val="false"/>
            <w:textDirection w:val="lrTb"/>
          </w:tcPr>
          <w:p>
            <w:r>
              <w:t xml:space="preserve">21.</w:t>
            </w:r>
          </w:p>
        </w:tc>
        <w:tc>
          <w:tcPr>
            <w:tcW w:w="3239" w:type="dxa"/>
            <w:noWrap w:val="false"/>
            <w:textDirection w:val="lrTb"/>
          </w:tcPr>
          <w:p>
            <w:pPr>
              <w:widowControl w:val="off"/>
              <w:jc w:val="both"/>
            </w:pPr>
            <w:r>
              <w:t xml:space="preserve">Мероприятие 2.10. </w:t>
            </w:r>
          </w:p>
          <w:p>
            <w:pPr>
              <w:widowControl w:val="off"/>
              <w:jc w:val="both"/>
            </w:pPr>
            <w:r>
              <w:t xml:space="preserve">Организация обучения по охране труда, оказанию первой помощи пострадавшим, пожарной безопасности работников УГОЧС</w:t>
            </w:r>
          </w:p>
        </w:tc>
        <w:tc>
          <w:tcPr>
            <w:tcW w:w="1258" w:type="dxa"/>
            <w:noWrap w:val="false"/>
            <w:textDirection w:val="lrTb"/>
          </w:tcPr>
          <w:p>
            <w:pPr>
              <w:widowControl w:val="off"/>
              <w:jc w:val="center"/>
            </w:pPr>
            <w:r>
              <w:t xml:space="preserve">2026-2027, 2029 годы</w:t>
            </w:r>
          </w:p>
        </w:tc>
        <w:tc>
          <w:tcPr>
            <w:tcW w:w="3499" w:type="dxa"/>
            <w:noWrap w:val="false"/>
            <w:textDirection w:val="lrTb"/>
          </w:tcPr>
          <w:p>
            <w:pPr>
              <w:widowControl w:val="off"/>
              <w:jc w:val="both"/>
            </w:pPr>
            <w:r>
              <w:t xml:space="preserve">Отдел по труду, УГОЧС, ОСФР (по согласованию),  ЦОТ (по согласованию)</w:t>
            </w:r>
          </w:p>
        </w:tc>
        <w:tc>
          <w:tcPr>
            <w:tcW w:w="861" w:type="dxa"/>
            <w:noWrap w:val="false"/>
            <w:textDirection w:val="lrTb"/>
          </w:tcPr>
          <w:p>
            <w:pPr>
              <w:widowControl w:val="off"/>
              <w:jc w:val="center"/>
            </w:pPr>
            <w:r>
              <w:t xml:space="preserve">40,6</w:t>
            </w:r>
          </w:p>
        </w:tc>
        <w:tc>
          <w:tcPr>
            <w:tcW w:w="955" w:type="dxa"/>
            <w:noWrap w:val="false"/>
            <w:textDirection w:val="lrTb"/>
          </w:tcPr>
          <w:p>
            <w:pPr>
              <w:jc w:val="center"/>
            </w:pPr>
            <w:r>
              <w:t xml:space="preserve">2,7</w:t>
            </w:r>
          </w:p>
        </w:tc>
        <w:tc>
          <w:tcPr>
            <w:tcW w:w="955" w:type="dxa"/>
            <w:noWrap w:val="false"/>
            <w:textDirection w:val="lrTb"/>
          </w:tcPr>
          <w:p>
            <w:pPr>
              <w:jc w:val="center"/>
            </w:pPr>
            <w:r>
              <w:t xml:space="preserve">-</w:t>
            </w:r>
          </w:p>
        </w:tc>
        <w:tc>
          <w:tcPr>
            <w:tcW w:w="824" w:type="dxa"/>
            <w:noWrap w:val="false"/>
            <w:textDirection w:val="lrTb"/>
          </w:tcPr>
          <w:p>
            <w:pPr>
              <w:jc w:val="center"/>
            </w:pPr>
            <w:r>
              <w:t xml:space="preserve">35,2</w:t>
            </w:r>
          </w:p>
        </w:tc>
        <w:tc>
          <w:tcPr>
            <w:tcW w:w="798" w:type="dxa"/>
            <w:noWrap w:val="false"/>
            <w:textDirection w:val="lrTb"/>
          </w:tcPr>
          <w:p>
            <w:pPr>
              <w:jc w:val="center"/>
            </w:pPr>
            <w:r>
              <w:t xml:space="preserve">-</w:t>
            </w:r>
          </w:p>
        </w:tc>
        <w:tc>
          <w:tcPr>
            <w:tcW w:w="1088" w:type="dxa"/>
            <w:noWrap w:val="false"/>
            <w:textDirection w:val="lrTb"/>
          </w:tcPr>
          <w:p>
            <w:pPr>
              <w:jc w:val="center"/>
            </w:pPr>
            <w:r>
              <w:t xml:space="preserve">78,5</w:t>
            </w:r>
          </w:p>
        </w:tc>
        <w:tc>
          <w:tcPr>
            <w:tcW w:w="1436" w:type="dxa"/>
            <w:noWrap w:val="false"/>
            <w:textDirection w:val="lrTb"/>
          </w:tcPr>
          <w:p>
            <w:pPr>
              <w:widowControl w:val="off"/>
              <w:jc w:val="center"/>
            </w:pPr>
            <w:r>
              <w:t xml:space="preserve">бюджет городского округа</w:t>
            </w:r>
          </w:p>
        </w:tc>
      </w:tr>
      <w:tr>
        <w:trPr>
          <w:trHeight w:val="227"/>
        </w:trPr>
        <w:tblPrEx/>
        <w:tc>
          <w:tcPr>
            <w:tcW w:w="508" w:type="dxa"/>
            <w:vMerge w:val="restart"/>
            <w:noWrap w:val="false"/>
            <w:textDirection w:val="lrTb"/>
          </w:tcPr>
          <w:p>
            <w:r>
              <w:t xml:space="preserve">22.</w:t>
            </w:r>
          </w:p>
        </w:tc>
        <w:tc>
          <w:tcPr>
            <w:tcW w:w="3239" w:type="dxa"/>
            <w:vMerge w:val="restart"/>
            <w:noWrap w:val="false"/>
            <w:textDirection w:val="lrTb"/>
          </w:tcPr>
          <w:p>
            <w:pPr>
              <w:widowControl w:val="off"/>
              <w:jc w:val="both"/>
            </w:pPr>
            <w:r>
              <w:t xml:space="preserve">Задача 3. </w:t>
            </w:r>
          </w:p>
          <w:p>
            <w:pPr>
              <w:widowControl w:val="off"/>
              <w:jc w:val="both"/>
            </w:pPr>
            <w:r>
              <w:t xml:space="preserve">Информационное обеспечение и пропаганда охраны труда</w:t>
            </w:r>
          </w:p>
        </w:tc>
        <w:tc>
          <w:tcPr>
            <w:tcW w:w="1258" w:type="dxa"/>
            <w:vMerge w:val="restart"/>
            <w:noWrap w:val="false"/>
            <w:textDirection w:val="lrTb"/>
          </w:tcPr>
          <w:p>
            <w:pPr>
              <w:widowControl w:val="off"/>
              <w:jc w:val="center"/>
            </w:pPr>
            <w:r>
              <w:t xml:space="preserve">2026-2030 годы</w:t>
            </w:r>
          </w:p>
        </w:tc>
        <w:tc>
          <w:tcPr>
            <w:tcW w:w="3499" w:type="dxa"/>
            <w:vMerge w:val="restart"/>
            <w:noWrap w:val="false"/>
            <w:textDirection w:val="lrTb"/>
          </w:tcPr>
          <w:p>
            <w:pPr>
              <w:widowControl w:val="off"/>
              <w:jc w:val="both"/>
            </w:pPr>
            <w:r>
              <w:t xml:space="preserve">Отдел по труду, КСП (по согласованию), работодатели (по согласованию), представители работников (по согласованию).</w:t>
            </w:r>
          </w:p>
        </w:tc>
        <w:tc>
          <w:tcPr>
            <w:tcW w:w="861" w:type="dxa"/>
            <w:noWrap w:val="false"/>
            <w:textDirection w:val="lrTb"/>
          </w:tcPr>
          <w:p>
            <w:pPr>
              <w:widowControl w:val="off"/>
              <w:jc w:val="center"/>
            </w:pPr>
            <w:r>
              <w:t xml:space="preserve">6,0</w:t>
            </w:r>
          </w:p>
        </w:tc>
        <w:tc>
          <w:tcPr>
            <w:tcW w:w="955" w:type="dxa"/>
            <w:noWrap w:val="false"/>
            <w:textDirection w:val="lrTb"/>
          </w:tcPr>
          <w:p>
            <w:pPr>
              <w:widowControl w:val="off"/>
              <w:jc w:val="center"/>
            </w:pPr>
            <w:r>
              <w:t xml:space="preserve">6,5</w:t>
            </w:r>
          </w:p>
        </w:tc>
        <w:tc>
          <w:tcPr>
            <w:tcW w:w="955" w:type="dxa"/>
            <w:noWrap w:val="false"/>
            <w:textDirection w:val="lrTb"/>
          </w:tcPr>
          <w:p>
            <w:pPr>
              <w:widowControl w:val="off"/>
              <w:jc w:val="center"/>
            </w:pPr>
            <w:r>
              <w:t xml:space="preserve">7,0</w:t>
            </w:r>
          </w:p>
        </w:tc>
        <w:tc>
          <w:tcPr>
            <w:tcW w:w="824" w:type="dxa"/>
            <w:noWrap w:val="false"/>
            <w:textDirection w:val="lrTb"/>
          </w:tcPr>
          <w:p>
            <w:pPr>
              <w:jc w:val="center"/>
            </w:pPr>
            <w:r>
              <w:t xml:space="preserve">7,5</w:t>
            </w:r>
          </w:p>
        </w:tc>
        <w:tc>
          <w:tcPr>
            <w:tcW w:w="798" w:type="dxa"/>
            <w:noWrap w:val="false"/>
            <w:textDirection w:val="lrTb"/>
          </w:tcPr>
          <w:p>
            <w:pPr>
              <w:jc w:val="center"/>
            </w:pPr>
            <w:r>
              <w:t xml:space="preserve">8,0</w:t>
            </w:r>
          </w:p>
        </w:tc>
        <w:tc>
          <w:tcPr>
            <w:tcW w:w="1088" w:type="dxa"/>
            <w:noWrap w:val="false"/>
            <w:textDirection w:val="lrTb"/>
          </w:tcPr>
          <w:p>
            <w:pPr>
              <w:jc w:val="center"/>
            </w:pPr>
            <w:r>
              <w:t xml:space="preserve">35,0</w:t>
            </w:r>
          </w:p>
        </w:tc>
        <w:tc>
          <w:tcPr>
            <w:tcW w:w="1436" w:type="dxa"/>
            <w:noWrap w:val="false"/>
            <w:textDirection w:val="lrTb"/>
          </w:tcPr>
          <w:p>
            <w:pPr>
              <w:widowControl w:val="off"/>
              <w:jc w:val="center"/>
            </w:pPr>
            <w:r>
              <w:t xml:space="preserve">Всего, в том числе</w:t>
            </w:r>
          </w:p>
        </w:tc>
      </w:tr>
      <w:tr>
        <w:trPr>
          <w:trHeight w:val="227"/>
        </w:trPr>
        <w:tblPrEx/>
        <w:tc>
          <w:tcPr>
            <w:tcW w:w="508" w:type="dxa"/>
            <w:vMerge w:val="continue"/>
            <w:noWrap w:val="false"/>
            <w:textDirection w:val="lrTb"/>
          </w:tcPr>
          <w:p>
            <w:pPr>
              <w:widowControl w:val="off"/>
              <w:ind w:left="360" w:hanging="360"/>
              <w:jc w:val="both"/>
            </w:pPr>
          </w:p>
        </w:tc>
        <w:tc>
          <w:tcPr>
            <w:tcW w:w="3239" w:type="dxa"/>
            <w:vMerge w:val="continue"/>
            <w:noWrap w:val="false"/>
            <w:textDirection w:val="lrTb"/>
          </w:tcPr>
          <w:p>
            <w:pPr>
              <w:widowControl w:val="off"/>
              <w:jc w:val="both"/>
            </w:pPr>
          </w:p>
        </w:tc>
        <w:tc>
          <w:tcPr>
            <w:tcW w:w="1258" w:type="dxa"/>
            <w:vMerge w:val="continue"/>
            <w:noWrap w:val="false"/>
            <w:textDirection w:val="lrTb"/>
          </w:tcPr>
          <w:p>
            <w:pPr>
              <w:widowControl w:val="off"/>
              <w:jc w:val="center"/>
            </w:pPr>
          </w:p>
        </w:tc>
        <w:tc>
          <w:tcPr>
            <w:tcW w:w="3499" w:type="dxa"/>
            <w:vMerge w:val="continue"/>
            <w:noWrap w:val="false"/>
            <w:textDirection w:val="lrTb"/>
          </w:tcPr>
          <w:p>
            <w:pPr>
              <w:widowControl w:val="off"/>
              <w:jc w:val="both"/>
            </w:pPr>
          </w:p>
        </w:tc>
        <w:tc>
          <w:tcPr>
            <w:tcW w:w="861" w:type="dxa"/>
            <w:noWrap w:val="false"/>
            <w:textDirection w:val="lrTb"/>
          </w:tcPr>
          <w:p>
            <w:pPr>
              <w:widowControl w:val="off"/>
              <w:jc w:val="center"/>
            </w:pPr>
            <w:r>
              <w:t xml:space="preserve">6,0</w:t>
            </w:r>
          </w:p>
        </w:tc>
        <w:tc>
          <w:tcPr>
            <w:tcW w:w="955" w:type="dxa"/>
            <w:noWrap w:val="false"/>
            <w:textDirection w:val="lrTb"/>
          </w:tcPr>
          <w:p>
            <w:pPr>
              <w:widowControl w:val="off"/>
              <w:jc w:val="center"/>
            </w:pPr>
            <w:r>
              <w:t xml:space="preserve">6,5</w:t>
            </w:r>
          </w:p>
        </w:tc>
        <w:tc>
          <w:tcPr>
            <w:tcW w:w="955" w:type="dxa"/>
            <w:noWrap w:val="false"/>
            <w:textDirection w:val="lrTb"/>
          </w:tcPr>
          <w:p>
            <w:pPr>
              <w:widowControl w:val="off"/>
              <w:jc w:val="center"/>
            </w:pPr>
            <w:r>
              <w:t xml:space="preserve">7,0</w:t>
            </w:r>
          </w:p>
        </w:tc>
        <w:tc>
          <w:tcPr>
            <w:tcW w:w="824" w:type="dxa"/>
            <w:noWrap w:val="false"/>
            <w:textDirection w:val="lrTb"/>
          </w:tcPr>
          <w:p>
            <w:pPr>
              <w:jc w:val="center"/>
            </w:pPr>
            <w:r>
              <w:t xml:space="preserve">7,5</w:t>
            </w:r>
          </w:p>
        </w:tc>
        <w:tc>
          <w:tcPr>
            <w:tcW w:w="798" w:type="dxa"/>
            <w:noWrap w:val="false"/>
            <w:textDirection w:val="lrTb"/>
          </w:tcPr>
          <w:p>
            <w:pPr>
              <w:jc w:val="center"/>
            </w:pPr>
            <w:r>
              <w:t xml:space="preserve">8,0</w:t>
            </w:r>
          </w:p>
        </w:tc>
        <w:tc>
          <w:tcPr>
            <w:tcW w:w="1088" w:type="dxa"/>
            <w:noWrap w:val="false"/>
            <w:textDirection w:val="lrTb"/>
          </w:tcPr>
          <w:p>
            <w:pPr>
              <w:jc w:val="center"/>
            </w:pPr>
            <w:r>
              <w:t xml:space="preserve">35,0</w:t>
            </w:r>
          </w:p>
        </w:tc>
        <w:tc>
          <w:tcPr>
            <w:tcW w:w="1436" w:type="dxa"/>
            <w:noWrap w:val="false"/>
            <w:textDirection w:val="lrTb"/>
          </w:tcPr>
          <w:p>
            <w:pPr>
              <w:widowControl w:val="off"/>
              <w:jc w:val="center"/>
            </w:pPr>
            <w:r>
              <w:t xml:space="preserve">бюджет городского округа</w:t>
            </w:r>
          </w:p>
        </w:tc>
      </w:tr>
      <w:tr>
        <w:trPr>
          <w:trHeight w:val="227"/>
        </w:trPr>
        <w:tblPrEx/>
        <w:tc>
          <w:tcPr>
            <w:tcW w:w="508" w:type="dxa"/>
            <w:noWrap w:val="false"/>
            <w:textDirection w:val="lrTb"/>
          </w:tcPr>
          <w:p>
            <w:r>
              <w:t xml:space="preserve">23.</w:t>
            </w:r>
          </w:p>
        </w:tc>
        <w:tc>
          <w:tcPr>
            <w:tcW w:w="3239" w:type="dxa"/>
            <w:noWrap w:val="false"/>
            <w:textDirection w:val="lrTb"/>
          </w:tcPr>
          <w:p>
            <w:pPr>
              <w:widowControl w:val="off"/>
              <w:jc w:val="both"/>
            </w:pPr>
            <w:r>
              <w:t xml:space="preserve">Мероприятие 3.1. </w:t>
            </w:r>
          </w:p>
          <w:p>
            <w:pPr>
              <w:widowControl w:val="off"/>
              <w:jc w:val="both"/>
            </w:pPr>
            <w:r>
              <w:t xml:space="preserve">Организация месячника безопасности труда в честь Всемирного дня охраны труда и проведение конкурса среди работодателей города на лучшую организацию охраны труда</w:t>
            </w:r>
          </w:p>
        </w:tc>
        <w:tc>
          <w:tcPr>
            <w:tcW w:w="1258" w:type="dxa"/>
            <w:noWrap w:val="false"/>
            <w:textDirection w:val="lrTb"/>
          </w:tcPr>
          <w:p>
            <w:pPr>
              <w:widowControl w:val="off"/>
              <w:jc w:val="center"/>
            </w:pPr>
            <w:r>
              <w:t xml:space="preserve">2026-2030 годы</w:t>
            </w:r>
          </w:p>
        </w:tc>
        <w:tc>
          <w:tcPr>
            <w:tcW w:w="3499" w:type="dxa"/>
            <w:noWrap w:val="false"/>
            <w:textDirection w:val="lrTb"/>
          </w:tcPr>
          <w:p>
            <w:pPr>
              <w:widowControl w:val="off"/>
              <w:jc w:val="both"/>
            </w:pPr>
            <w:r>
              <w:t xml:space="preserve">Отдел по труду, КСП (по согласованию), работодатели (по согласованию), представители работников (по согласованию).</w:t>
            </w:r>
          </w:p>
        </w:tc>
        <w:tc>
          <w:tcPr>
            <w:tcW w:w="861" w:type="dxa"/>
            <w:noWrap w:val="false"/>
            <w:textDirection w:val="lrTb"/>
          </w:tcPr>
          <w:p>
            <w:pPr>
              <w:widowControl w:val="off"/>
              <w:jc w:val="center"/>
            </w:pPr>
            <w:r>
              <w:t xml:space="preserve">6,0</w:t>
            </w:r>
          </w:p>
        </w:tc>
        <w:tc>
          <w:tcPr>
            <w:tcW w:w="955" w:type="dxa"/>
            <w:noWrap w:val="false"/>
            <w:textDirection w:val="lrTb"/>
          </w:tcPr>
          <w:p>
            <w:pPr>
              <w:widowControl w:val="off"/>
              <w:jc w:val="center"/>
            </w:pPr>
            <w:r>
              <w:t xml:space="preserve">6,5</w:t>
            </w:r>
          </w:p>
        </w:tc>
        <w:tc>
          <w:tcPr>
            <w:tcW w:w="955" w:type="dxa"/>
            <w:noWrap w:val="false"/>
            <w:textDirection w:val="lrTb"/>
          </w:tcPr>
          <w:p>
            <w:pPr>
              <w:widowControl w:val="off"/>
              <w:jc w:val="center"/>
            </w:pPr>
            <w:r>
              <w:t xml:space="preserve">7,0</w:t>
            </w:r>
          </w:p>
        </w:tc>
        <w:tc>
          <w:tcPr>
            <w:tcW w:w="824" w:type="dxa"/>
            <w:noWrap w:val="false"/>
            <w:textDirection w:val="lrTb"/>
          </w:tcPr>
          <w:p>
            <w:pPr>
              <w:jc w:val="center"/>
            </w:pPr>
            <w:r>
              <w:t xml:space="preserve">7,5</w:t>
            </w:r>
          </w:p>
        </w:tc>
        <w:tc>
          <w:tcPr>
            <w:tcW w:w="798" w:type="dxa"/>
            <w:noWrap w:val="false"/>
            <w:textDirection w:val="lrTb"/>
          </w:tcPr>
          <w:p>
            <w:pPr>
              <w:jc w:val="center"/>
            </w:pPr>
            <w:r>
              <w:t xml:space="preserve">8,0</w:t>
            </w:r>
          </w:p>
        </w:tc>
        <w:tc>
          <w:tcPr>
            <w:tcW w:w="1088" w:type="dxa"/>
            <w:noWrap w:val="false"/>
            <w:textDirection w:val="lrTb"/>
          </w:tcPr>
          <w:p>
            <w:pPr>
              <w:jc w:val="center"/>
            </w:pPr>
            <w:r>
              <w:t xml:space="preserve">35,0</w:t>
            </w:r>
          </w:p>
        </w:tc>
        <w:tc>
          <w:tcPr>
            <w:tcW w:w="1436" w:type="dxa"/>
            <w:noWrap w:val="false"/>
            <w:textDirection w:val="lrTb"/>
          </w:tcPr>
          <w:p>
            <w:pPr>
              <w:widowControl w:val="off"/>
              <w:jc w:val="center"/>
            </w:pPr>
            <w:r>
              <w:t xml:space="preserve">бюджет городского округа</w:t>
            </w:r>
          </w:p>
        </w:tc>
      </w:tr>
    </w:tbl>
    <w:p>
      <w:pPr>
        <w:ind w:left="2832"/>
        <w:jc w:val="right"/>
        <w:rPr>
          <w:sz w:val="28"/>
          <w:szCs w:val="28"/>
        </w:rPr>
      </w:pPr>
      <w:r>
        <w:rPr>
          <w:sz w:val="28"/>
          <w:szCs w:val="28"/>
        </w:rPr>
      </w:r>
      <w:r>
        <w:rPr>
          <w:sz w:val="28"/>
          <w:szCs w:val="28"/>
        </w:rPr>
      </w:r>
      <w:r>
        <w:rPr>
          <w:sz w:val="28"/>
          <w:szCs w:val="28"/>
        </w:rPr>
      </w:r>
    </w:p>
    <w:p>
      <w:pPr>
        <w:ind w:left="2832"/>
        <w:jc w:val="right"/>
        <w:rPr>
          <w:sz w:val="28"/>
          <w:szCs w:val="28"/>
        </w:rPr>
      </w:pPr>
      <w:r>
        <w:rPr>
          <w:sz w:val="28"/>
        </w:rPr>
        <w:br w:type="page" w:clear="all"/>
      </w:r>
      <w:r>
        <w:rPr>
          <w:sz w:val="28"/>
          <w:szCs w:val="28"/>
        </w:rPr>
      </w:r>
      <w:r>
        <w:rPr>
          <w:sz w:val="28"/>
          <w:szCs w:val="28"/>
        </w:rPr>
      </w:r>
    </w:p>
    <w:p>
      <w:pPr>
        <w:widowControl w:val="off"/>
        <w:jc w:val="right"/>
        <w:outlineLvl w:val="1"/>
        <w:sectPr>
          <w:footnotePr/>
          <w:endnotePr/>
          <w:type w:val="nextPage"/>
          <w:pgSz w:w="16838" w:h="11905" w:orient="landscape"/>
          <w:pgMar w:top="1259" w:right="567" w:bottom="851" w:left="1134" w:header="720" w:footer="720" w:gutter="0"/>
          <w:cols w:num="1" w:sep="0" w:space="720" w:equalWidth="1"/>
          <w:docGrid w:linePitch="360"/>
        </w:sectPr>
      </w:pPr>
    </w:p>
    <w:p>
      <w:pPr>
        <w:widowControl w:val="off"/>
        <w:jc w:val="right"/>
        <w:outlineLvl w:val="1"/>
        <w:rPr>
          <w:sz w:val="28"/>
          <w:szCs w:val="28"/>
        </w:rPr>
      </w:pPr>
      <w:r>
        <w:rPr>
          <w:sz w:val="28"/>
          <w:szCs w:val="28"/>
        </w:rPr>
        <w:t xml:space="preserve">Приложение № 5</w:t>
      </w:r>
      <w:r>
        <w:rPr>
          <w:sz w:val="28"/>
          <w:szCs w:val="28"/>
        </w:rPr>
      </w:r>
      <w:r>
        <w:rPr>
          <w:sz w:val="28"/>
          <w:szCs w:val="28"/>
        </w:rPr>
      </w:r>
    </w:p>
    <w:p>
      <w:pPr>
        <w:widowControl w:val="off"/>
        <w:jc w:val="right"/>
        <w:outlineLvl w:val="1"/>
        <w:rPr>
          <w:sz w:val="28"/>
          <w:szCs w:val="28"/>
        </w:rPr>
      </w:pPr>
      <w:r>
        <w:rPr>
          <w:sz w:val="28"/>
          <w:szCs w:val="28"/>
        </w:rPr>
        <w:t xml:space="preserve">к муниципальной программе</w:t>
      </w:r>
      <w:r>
        <w:rPr>
          <w:sz w:val="28"/>
          <w:szCs w:val="28"/>
        </w:rPr>
      </w:r>
      <w:r>
        <w:rPr>
          <w:sz w:val="28"/>
          <w:szCs w:val="28"/>
        </w:rPr>
      </w:r>
    </w:p>
    <w:p>
      <w:pPr>
        <w:widowControl w:val="off"/>
        <w:jc w:val="right"/>
        <w:outlineLvl w:val="1"/>
        <w:rPr>
          <w:sz w:val="28"/>
          <w:szCs w:val="28"/>
        </w:rPr>
      </w:pPr>
      <w:r>
        <w:rPr>
          <w:sz w:val="28"/>
          <w:szCs w:val="28"/>
        </w:rPr>
        <w:t xml:space="preserve">«Содействие занятости населения</w:t>
      </w:r>
      <w:r>
        <w:rPr>
          <w:sz w:val="28"/>
          <w:szCs w:val="28"/>
        </w:rPr>
      </w:r>
      <w:r>
        <w:rPr>
          <w:sz w:val="28"/>
          <w:szCs w:val="28"/>
        </w:rPr>
      </w:r>
    </w:p>
    <w:p>
      <w:pPr>
        <w:widowControl w:val="off"/>
        <w:jc w:val="right"/>
        <w:outlineLvl w:val="1"/>
        <w:rPr>
          <w:sz w:val="28"/>
          <w:szCs w:val="28"/>
        </w:rPr>
      </w:pPr>
      <w:r>
        <w:rPr>
          <w:sz w:val="28"/>
          <w:szCs w:val="28"/>
        </w:rPr>
        <w:t xml:space="preserve">в городе Новоалтайске»</w:t>
      </w:r>
      <w:r>
        <w:rPr>
          <w:sz w:val="28"/>
          <w:szCs w:val="28"/>
        </w:rPr>
      </w:r>
      <w:r>
        <w:rPr>
          <w:sz w:val="28"/>
          <w:szCs w:val="28"/>
        </w:rPr>
      </w:r>
    </w:p>
    <w:p>
      <w:pPr>
        <w:widowControl w:val="off"/>
        <w:jc w:val="right"/>
        <w:outlineLvl w:val="1"/>
        <w:rPr>
          <w:sz w:val="28"/>
          <w:szCs w:val="28"/>
        </w:rPr>
      </w:pPr>
      <w:r>
        <w:rPr>
          <w:sz w:val="28"/>
          <w:szCs w:val="28"/>
        </w:rPr>
      </w:r>
      <w:r>
        <w:rPr>
          <w:sz w:val="28"/>
          <w:szCs w:val="28"/>
        </w:rPr>
      </w:r>
      <w:r>
        <w:rPr>
          <w:sz w:val="28"/>
          <w:szCs w:val="28"/>
        </w:rPr>
      </w:r>
    </w:p>
    <w:p>
      <w:pPr>
        <w:widowControl w:val="off"/>
        <w:jc w:val="right"/>
        <w:rPr>
          <w:sz w:val="28"/>
          <w:szCs w:val="28"/>
        </w:rPr>
      </w:pPr>
      <w:r>
        <w:rPr>
          <w:sz w:val="28"/>
          <w:szCs w:val="28"/>
        </w:rPr>
      </w:r>
      <w:r>
        <w:rPr>
          <w:sz w:val="28"/>
          <w:szCs w:val="28"/>
        </w:rPr>
      </w:r>
      <w:r>
        <w:rPr>
          <w:sz w:val="28"/>
          <w:szCs w:val="28"/>
        </w:rPr>
      </w:r>
    </w:p>
    <w:p>
      <w:pPr>
        <w:widowControl w:val="off"/>
        <w:jc w:val="right"/>
        <w:rPr>
          <w:sz w:val="28"/>
          <w:szCs w:val="28"/>
        </w:rPr>
      </w:pPr>
      <w:r>
        <w:rPr>
          <w:sz w:val="28"/>
          <w:szCs w:val="28"/>
        </w:rPr>
      </w:r>
      <w:r>
        <w:rPr>
          <w:sz w:val="28"/>
          <w:szCs w:val="28"/>
        </w:rPr>
      </w:r>
      <w:r>
        <w:rPr>
          <w:sz w:val="28"/>
          <w:szCs w:val="28"/>
        </w:rPr>
      </w:r>
    </w:p>
    <w:p>
      <w:pPr>
        <w:widowControl w:val="off"/>
        <w:jc w:val="center"/>
        <w:rPr>
          <w:sz w:val="28"/>
          <w:szCs w:val="28"/>
        </w:rPr>
      </w:pPr>
      <w:r>
        <w:rPr>
          <w:sz w:val="28"/>
          <w:szCs w:val="28"/>
        </w:rPr>
        <w:t xml:space="preserve">Объем</w:t>
      </w:r>
      <w:r>
        <w:rPr>
          <w:sz w:val="28"/>
          <w:szCs w:val="28"/>
        </w:rPr>
      </w:r>
      <w:r>
        <w:rPr>
          <w:sz w:val="28"/>
          <w:szCs w:val="28"/>
        </w:rPr>
      </w:r>
    </w:p>
    <w:p>
      <w:pPr>
        <w:widowControl w:val="off"/>
        <w:jc w:val="center"/>
        <w:rPr>
          <w:sz w:val="28"/>
          <w:szCs w:val="28"/>
        </w:rPr>
      </w:pPr>
      <w:r>
        <w:rPr>
          <w:sz w:val="28"/>
          <w:szCs w:val="28"/>
        </w:rPr>
        <w:t xml:space="preserve">финансовых ресурсов, необходимых для реализации</w:t>
      </w:r>
      <w:r>
        <w:rPr>
          <w:sz w:val="28"/>
          <w:szCs w:val="28"/>
        </w:rPr>
      </w:r>
      <w:r>
        <w:rPr>
          <w:sz w:val="28"/>
          <w:szCs w:val="28"/>
        </w:rPr>
      </w:r>
    </w:p>
    <w:p>
      <w:pPr>
        <w:widowControl w:val="off"/>
        <w:jc w:val="center"/>
        <w:rPr>
          <w:sz w:val="28"/>
          <w:szCs w:val="28"/>
        </w:rPr>
      </w:pPr>
      <w:r>
        <w:rPr>
          <w:sz w:val="28"/>
          <w:szCs w:val="28"/>
        </w:rPr>
        <w:t xml:space="preserve">муниципальной программы «Содействие занятости населения</w:t>
      </w:r>
      <w:r>
        <w:rPr>
          <w:sz w:val="28"/>
          <w:szCs w:val="28"/>
        </w:rPr>
      </w:r>
      <w:r>
        <w:rPr>
          <w:sz w:val="28"/>
          <w:szCs w:val="28"/>
        </w:rPr>
      </w:r>
    </w:p>
    <w:p>
      <w:pPr>
        <w:widowControl w:val="off"/>
        <w:jc w:val="center"/>
        <w:rPr>
          <w:sz w:val="28"/>
          <w:szCs w:val="28"/>
        </w:rPr>
      </w:pPr>
      <w:r>
        <w:rPr>
          <w:sz w:val="28"/>
          <w:szCs w:val="28"/>
        </w:rPr>
        <w:t xml:space="preserve">в  городе Новоалтайске»</w:t>
      </w:r>
      <w:r>
        <w:rPr>
          <w:sz w:val="28"/>
          <w:szCs w:val="28"/>
        </w:rPr>
      </w:r>
      <w:r>
        <w:rPr>
          <w:sz w:val="28"/>
          <w:szCs w:val="28"/>
        </w:rPr>
      </w:r>
    </w:p>
    <w:p>
      <w:pPr>
        <w:widowControl w:val="off"/>
        <w:jc w:val="center"/>
        <w:rPr>
          <w:sz w:val="28"/>
          <w:szCs w:val="28"/>
          <w:highlight w:val="yellow"/>
        </w:rPr>
      </w:pPr>
      <w:r>
        <w:rPr>
          <w:sz w:val="28"/>
          <w:szCs w:val="28"/>
          <w:highlight w:val="yellow"/>
        </w:rPr>
      </w:r>
      <w:r>
        <w:rPr>
          <w:sz w:val="28"/>
          <w:szCs w:val="28"/>
          <w:highlight w:val="yellow"/>
        </w:rPr>
      </w:r>
      <w:r>
        <w:rPr>
          <w:sz w:val="28"/>
          <w:szCs w:val="28"/>
          <w:highlight w:val="yellow"/>
        </w:rPr>
      </w:r>
    </w:p>
    <w:tbl>
      <w:tblPr>
        <w:tblW w:w="5000" w:type="pct"/>
        <w:tblCellMar>
          <w:left w:w="0" w:type="dxa"/>
          <w:top w:w="75" w:type="dxa"/>
          <w:right w:w="0" w:type="dxa"/>
          <w:bottom w:w="75" w:type="dxa"/>
        </w:tblCellMar>
        <w:tblLook w:val="04A0" w:firstRow="1" w:lastRow="0" w:firstColumn="1" w:lastColumn="0" w:noHBand="0" w:noVBand="1"/>
      </w:tblPr>
      <w:tblGrid>
        <w:gridCol w:w="4165"/>
        <w:gridCol w:w="934"/>
        <w:gridCol w:w="934"/>
        <w:gridCol w:w="934"/>
        <w:gridCol w:w="908"/>
        <w:gridCol w:w="794"/>
        <w:gridCol w:w="1074"/>
      </w:tblGrid>
      <w:tr>
        <w:trPr/>
        <w:tblPrEx/>
        <w:tc>
          <w:tcPr>
            <w:tcW w:w="4165" w:type="dxa"/>
            <w:vMerge w:val="restart"/>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pPr>
              <w:widowControl w:val="off"/>
              <w:jc w:val="center"/>
              <w:rPr>
                <w:sz w:val="28"/>
                <w:szCs w:val="28"/>
              </w:rPr>
            </w:pPr>
            <w:r>
              <w:rPr>
                <w:sz w:val="28"/>
                <w:szCs w:val="28"/>
              </w:rPr>
              <w:t xml:space="preserve">Источники и направления расходов</w:t>
            </w:r>
            <w:r>
              <w:rPr>
                <w:sz w:val="28"/>
                <w:szCs w:val="28"/>
              </w:rPr>
            </w:r>
            <w:r>
              <w:rPr>
                <w:sz w:val="28"/>
                <w:szCs w:val="28"/>
              </w:rPr>
            </w:r>
          </w:p>
        </w:tc>
        <w:tc>
          <w:tcPr>
            <w:tcW w:w="5578" w:type="dxa"/>
            <w:gridSpan w:val="6"/>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pPr>
              <w:widowControl w:val="off"/>
              <w:jc w:val="center"/>
              <w:rPr>
                <w:sz w:val="28"/>
                <w:szCs w:val="28"/>
              </w:rPr>
            </w:pPr>
            <w:r>
              <w:rPr>
                <w:sz w:val="28"/>
                <w:szCs w:val="28"/>
              </w:rPr>
              <w:t xml:space="preserve">Сумма расходов, тыс. рублей</w:t>
            </w:r>
            <w:r>
              <w:rPr>
                <w:sz w:val="28"/>
                <w:szCs w:val="28"/>
              </w:rPr>
            </w:r>
            <w:r>
              <w:rPr>
                <w:sz w:val="28"/>
                <w:szCs w:val="28"/>
              </w:rPr>
            </w:r>
          </w:p>
        </w:tc>
      </w:tr>
      <w:tr>
        <w:trPr/>
        <w:tblPrEx/>
        <w:tc>
          <w:tcPr>
            <w:tcW w:w="4165" w:type="dxa"/>
            <w:vMerge w:val="continue"/>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pPr>
              <w:widowControl w:val="off"/>
              <w:jc w:val="both"/>
              <w:rPr>
                <w:sz w:val="28"/>
                <w:szCs w:val="28"/>
              </w:rPr>
            </w:pPr>
            <w:r>
              <w:rPr>
                <w:sz w:val="28"/>
                <w:szCs w:val="28"/>
              </w:rPr>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pPr>
              <w:widowControl w:val="off"/>
              <w:jc w:val="center"/>
              <w:rPr>
                <w:sz w:val="28"/>
                <w:szCs w:val="28"/>
              </w:rPr>
            </w:pPr>
            <w:r>
              <w:rPr>
                <w:sz w:val="28"/>
                <w:szCs w:val="28"/>
              </w:rPr>
              <w:t xml:space="preserve">2026</w:t>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pPr>
              <w:widowControl w:val="off"/>
              <w:jc w:val="center"/>
              <w:rPr>
                <w:sz w:val="28"/>
                <w:szCs w:val="28"/>
              </w:rPr>
            </w:pPr>
            <w:r>
              <w:rPr>
                <w:sz w:val="28"/>
                <w:szCs w:val="28"/>
              </w:rPr>
              <w:t xml:space="preserve">2027</w:t>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pPr>
              <w:widowControl w:val="off"/>
              <w:jc w:val="center"/>
              <w:rPr>
                <w:sz w:val="28"/>
                <w:szCs w:val="28"/>
              </w:rPr>
            </w:pPr>
            <w:r>
              <w:rPr>
                <w:sz w:val="28"/>
                <w:szCs w:val="28"/>
              </w:rPr>
              <w:t xml:space="preserve">2028</w:t>
            </w:r>
            <w:r>
              <w:rPr>
                <w:sz w:val="28"/>
                <w:szCs w:val="28"/>
              </w:rPr>
            </w:r>
            <w:r>
              <w:rPr>
                <w:sz w:val="28"/>
                <w:szCs w:val="28"/>
              </w:rPr>
            </w:r>
          </w:p>
        </w:tc>
        <w:tc>
          <w:tcPr>
            <w:tcW w:w="908" w:type="dxa"/>
            <w:tcBorders>
              <w:top w:val="single" w:color="000000" w:sz="4" w:space="0"/>
              <w:left w:val="single" w:color="000000" w:sz="4" w:space="0"/>
              <w:bottom w:val="single" w:color="000000" w:sz="4" w:space="0"/>
              <w:right w:val="single" w:color="000000" w:sz="4" w:space="0"/>
            </w:tcBorders>
            <w:noWrap w:val="false"/>
            <w:textDirection w:val="lrTb"/>
          </w:tcPr>
          <w:p>
            <w:pPr>
              <w:widowControl w:val="off"/>
              <w:jc w:val="center"/>
              <w:rPr>
                <w:sz w:val="28"/>
                <w:szCs w:val="28"/>
              </w:rPr>
            </w:pPr>
            <w:r>
              <w:rPr>
                <w:sz w:val="28"/>
                <w:szCs w:val="28"/>
              </w:rPr>
              <w:t xml:space="preserve">2029</w:t>
            </w:r>
            <w:r>
              <w:rPr>
                <w:sz w:val="28"/>
                <w:szCs w:val="28"/>
              </w:rPr>
            </w:r>
            <w:r>
              <w:rPr>
                <w:sz w:val="28"/>
                <w:szCs w:val="28"/>
              </w:rPr>
            </w:r>
          </w:p>
        </w:tc>
        <w:tc>
          <w:tcPr>
            <w:tcW w:w="794" w:type="dxa"/>
            <w:tcBorders>
              <w:top w:val="single" w:color="000000" w:sz="4" w:space="0"/>
              <w:left w:val="single" w:color="000000" w:sz="4" w:space="0"/>
              <w:bottom w:val="single" w:color="000000" w:sz="4" w:space="0"/>
              <w:right w:val="single" w:color="000000" w:sz="4" w:space="0"/>
            </w:tcBorders>
            <w:noWrap w:val="false"/>
            <w:textDirection w:val="lrTb"/>
          </w:tcPr>
          <w:p>
            <w:pPr>
              <w:widowControl w:val="off"/>
              <w:jc w:val="center"/>
              <w:rPr>
                <w:sz w:val="28"/>
                <w:szCs w:val="28"/>
              </w:rPr>
            </w:pPr>
            <w:r>
              <w:rPr>
                <w:sz w:val="28"/>
                <w:szCs w:val="28"/>
              </w:rPr>
              <w:t xml:space="preserve">2030</w:t>
            </w:r>
            <w:r>
              <w:rPr>
                <w:sz w:val="28"/>
                <w:szCs w:val="28"/>
              </w:rPr>
            </w:r>
            <w:r>
              <w:rPr>
                <w:sz w:val="28"/>
                <w:szCs w:val="28"/>
              </w:rPr>
            </w:r>
          </w:p>
        </w:tc>
        <w:tc>
          <w:tcPr>
            <w:tcW w:w="107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pPr>
              <w:widowControl w:val="off"/>
              <w:jc w:val="center"/>
              <w:rPr>
                <w:sz w:val="28"/>
                <w:szCs w:val="28"/>
              </w:rPr>
            </w:pPr>
            <w:r>
              <w:rPr>
                <w:sz w:val="28"/>
                <w:szCs w:val="28"/>
              </w:rPr>
              <w:t xml:space="preserve">всего</w:t>
            </w:r>
            <w:r>
              <w:rPr>
                <w:sz w:val="28"/>
                <w:szCs w:val="28"/>
              </w:rPr>
            </w:r>
            <w:r>
              <w:rPr>
                <w:sz w:val="28"/>
                <w:szCs w:val="28"/>
              </w:rPr>
            </w:r>
          </w:p>
        </w:tc>
      </w:tr>
      <w:tr>
        <w:trPr/>
        <w:tblPrEx/>
        <w:tc>
          <w:tcPr>
            <w:tcW w:w="4165"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pPr>
              <w:widowControl w:val="off"/>
              <w:jc w:val="both"/>
              <w:rPr>
                <w:sz w:val="28"/>
                <w:szCs w:val="28"/>
              </w:rPr>
            </w:pPr>
            <w:r>
              <w:rPr>
                <w:sz w:val="28"/>
                <w:szCs w:val="28"/>
              </w:rPr>
              <w:t xml:space="preserve">Всего финансовых затрат, в том числе:</w:t>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pPr>
              <w:rPr>
                <w:sz w:val="28"/>
                <w:szCs w:val="28"/>
              </w:rPr>
            </w:pPr>
            <w:r>
              <w:rPr>
                <w:sz w:val="28"/>
                <w:szCs w:val="28"/>
              </w:rPr>
              <w:t xml:space="preserve">5731,0</w:t>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pPr>
              <w:widowControl w:val="off"/>
              <w:jc w:val="center"/>
              <w:rPr>
                <w:sz w:val="28"/>
                <w:szCs w:val="28"/>
              </w:rPr>
            </w:pPr>
            <w:r>
              <w:rPr>
                <w:sz w:val="28"/>
                <w:szCs w:val="28"/>
              </w:rPr>
              <w:t xml:space="preserve">6879,0</w:t>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pPr>
              <w:widowControl w:val="off"/>
              <w:jc w:val="center"/>
              <w:rPr>
                <w:sz w:val="28"/>
                <w:szCs w:val="28"/>
              </w:rPr>
            </w:pPr>
            <w:r>
              <w:rPr>
                <w:sz w:val="28"/>
                <w:szCs w:val="28"/>
              </w:rPr>
              <w:t xml:space="preserve">7395,0</w:t>
            </w:r>
            <w:r>
              <w:rPr>
                <w:sz w:val="28"/>
                <w:szCs w:val="28"/>
              </w:rPr>
            </w:r>
            <w:r>
              <w:rPr>
                <w:sz w:val="28"/>
                <w:szCs w:val="28"/>
              </w:rPr>
            </w:r>
          </w:p>
        </w:tc>
        <w:tc>
          <w:tcPr>
            <w:tcW w:w="908" w:type="dxa"/>
            <w:tcBorders>
              <w:top w:val="single" w:color="000000" w:sz="4" w:space="0"/>
              <w:left w:val="single" w:color="000000" w:sz="4" w:space="0"/>
              <w:bottom w:val="single" w:color="000000" w:sz="4" w:space="0"/>
              <w:right w:val="single" w:color="000000" w:sz="4" w:space="0"/>
            </w:tcBorders>
            <w:noWrap w:val="false"/>
            <w:textDirection w:val="lrTb"/>
            <w:vAlign w:val="center"/>
          </w:tcPr>
          <w:p>
            <w:pPr>
              <w:widowControl w:val="off"/>
              <w:jc w:val="center"/>
              <w:rPr>
                <w:sz w:val="28"/>
                <w:szCs w:val="28"/>
              </w:rPr>
            </w:pPr>
            <w:r>
              <w:rPr>
                <w:sz w:val="28"/>
                <w:szCs w:val="28"/>
              </w:rPr>
              <w:t xml:space="preserve">8952,5</w:t>
            </w:r>
            <w:r>
              <w:rPr>
                <w:sz w:val="28"/>
                <w:szCs w:val="28"/>
              </w:rPr>
            </w:r>
            <w:r>
              <w:rPr>
                <w:sz w:val="28"/>
                <w:szCs w:val="28"/>
              </w:rPr>
            </w:r>
          </w:p>
        </w:tc>
        <w:tc>
          <w:tcPr>
            <w:tcW w:w="794" w:type="dxa"/>
            <w:tcBorders>
              <w:top w:val="single" w:color="000000" w:sz="4" w:space="0"/>
              <w:left w:val="single" w:color="000000" w:sz="4" w:space="0"/>
              <w:bottom w:val="single" w:color="000000" w:sz="4" w:space="0"/>
              <w:right w:val="single" w:color="000000" w:sz="4" w:space="0"/>
            </w:tcBorders>
            <w:noWrap w:val="false"/>
            <w:textDirection w:val="lrTb"/>
            <w:vAlign w:val="center"/>
          </w:tcPr>
          <w:p>
            <w:pPr>
              <w:widowControl w:val="off"/>
              <w:jc w:val="center"/>
              <w:rPr>
                <w:sz w:val="28"/>
                <w:szCs w:val="28"/>
              </w:rPr>
            </w:pPr>
            <w:r>
              <w:rPr>
                <w:sz w:val="28"/>
                <w:szCs w:val="28"/>
              </w:rPr>
              <w:t xml:space="preserve">8675,2</w:t>
            </w:r>
            <w:r>
              <w:rPr>
                <w:sz w:val="28"/>
                <w:szCs w:val="28"/>
              </w:rPr>
            </w:r>
            <w:r>
              <w:rPr>
                <w:sz w:val="28"/>
                <w:szCs w:val="28"/>
              </w:rPr>
            </w:r>
          </w:p>
        </w:tc>
        <w:tc>
          <w:tcPr>
            <w:tcW w:w="107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pPr>
              <w:widowControl w:val="off"/>
              <w:jc w:val="center"/>
              <w:rPr>
                <w:sz w:val="28"/>
                <w:szCs w:val="28"/>
              </w:rPr>
            </w:pPr>
            <w:r>
              <w:rPr>
                <w:sz w:val="28"/>
                <w:szCs w:val="28"/>
              </w:rPr>
              <w:t xml:space="preserve">37632,7</w:t>
            </w:r>
            <w:r>
              <w:rPr>
                <w:sz w:val="28"/>
                <w:szCs w:val="28"/>
              </w:rPr>
            </w:r>
            <w:r>
              <w:rPr>
                <w:sz w:val="28"/>
                <w:szCs w:val="28"/>
              </w:rPr>
            </w:r>
          </w:p>
        </w:tc>
      </w:tr>
      <w:tr>
        <w:trPr/>
        <w:tblPrEx/>
        <w:tc>
          <w:tcPr>
            <w:tcW w:w="4165"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pPr>
              <w:widowControl w:val="off"/>
              <w:jc w:val="both"/>
              <w:rPr>
                <w:sz w:val="28"/>
                <w:szCs w:val="28"/>
              </w:rPr>
            </w:pPr>
            <w:r>
              <w:rPr>
                <w:sz w:val="28"/>
                <w:szCs w:val="28"/>
              </w:rPr>
              <w:t xml:space="preserve">из бюджета городского округа</w:t>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pPr>
              <w:rPr>
                <w:sz w:val="28"/>
                <w:szCs w:val="28"/>
              </w:rPr>
            </w:pPr>
            <w:r>
              <w:rPr>
                <w:sz w:val="28"/>
                <w:szCs w:val="28"/>
              </w:rPr>
              <w:t xml:space="preserve">5731,0</w:t>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pPr>
              <w:widowControl w:val="off"/>
              <w:jc w:val="center"/>
              <w:rPr>
                <w:sz w:val="28"/>
                <w:szCs w:val="28"/>
              </w:rPr>
            </w:pPr>
            <w:r>
              <w:rPr>
                <w:sz w:val="28"/>
                <w:szCs w:val="28"/>
              </w:rPr>
              <w:t xml:space="preserve">6879,0</w:t>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pPr>
              <w:widowControl w:val="off"/>
              <w:jc w:val="center"/>
              <w:rPr>
                <w:sz w:val="28"/>
                <w:szCs w:val="28"/>
              </w:rPr>
            </w:pPr>
            <w:r>
              <w:rPr>
                <w:sz w:val="28"/>
                <w:szCs w:val="28"/>
              </w:rPr>
              <w:t xml:space="preserve">7395,0</w:t>
            </w:r>
            <w:r>
              <w:rPr>
                <w:sz w:val="28"/>
                <w:szCs w:val="28"/>
              </w:rPr>
            </w:r>
            <w:r>
              <w:rPr>
                <w:sz w:val="28"/>
                <w:szCs w:val="28"/>
              </w:rPr>
            </w:r>
          </w:p>
        </w:tc>
        <w:tc>
          <w:tcPr>
            <w:tcW w:w="908" w:type="dxa"/>
            <w:tcBorders>
              <w:top w:val="single" w:color="000000" w:sz="4" w:space="0"/>
              <w:left w:val="single" w:color="000000" w:sz="4" w:space="0"/>
              <w:bottom w:val="single" w:color="000000" w:sz="4" w:space="0"/>
              <w:right w:val="single" w:color="000000" w:sz="4" w:space="0"/>
            </w:tcBorders>
            <w:noWrap w:val="false"/>
            <w:textDirection w:val="lrTb"/>
            <w:vAlign w:val="center"/>
          </w:tcPr>
          <w:p>
            <w:pPr>
              <w:widowControl w:val="off"/>
              <w:jc w:val="center"/>
              <w:rPr>
                <w:sz w:val="28"/>
                <w:szCs w:val="28"/>
              </w:rPr>
            </w:pPr>
            <w:r>
              <w:rPr>
                <w:sz w:val="28"/>
                <w:szCs w:val="28"/>
              </w:rPr>
              <w:t xml:space="preserve">8952,5</w:t>
            </w:r>
            <w:r>
              <w:rPr>
                <w:sz w:val="28"/>
                <w:szCs w:val="28"/>
              </w:rPr>
            </w:r>
            <w:r>
              <w:rPr>
                <w:sz w:val="28"/>
                <w:szCs w:val="28"/>
              </w:rPr>
            </w:r>
          </w:p>
        </w:tc>
        <w:tc>
          <w:tcPr>
            <w:tcW w:w="794" w:type="dxa"/>
            <w:tcBorders>
              <w:top w:val="single" w:color="000000" w:sz="4" w:space="0"/>
              <w:left w:val="single" w:color="000000" w:sz="4" w:space="0"/>
              <w:bottom w:val="single" w:color="000000" w:sz="4" w:space="0"/>
              <w:right w:val="single" w:color="000000" w:sz="4" w:space="0"/>
            </w:tcBorders>
            <w:noWrap w:val="false"/>
            <w:textDirection w:val="lrTb"/>
            <w:vAlign w:val="center"/>
          </w:tcPr>
          <w:p>
            <w:pPr>
              <w:widowControl w:val="off"/>
              <w:jc w:val="center"/>
              <w:rPr>
                <w:sz w:val="28"/>
                <w:szCs w:val="28"/>
              </w:rPr>
            </w:pPr>
            <w:r>
              <w:rPr>
                <w:sz w:val="28"/>
                <w:szCs w:val="28"/>
              </w:rPr>
              <w:t xml:space="preserve">8675,2</w:t>
            </w:r>
            <w:r>
              <w:rPr>
                <w:sz w:val="28"/>
                <w:szCs w:val="28"/>
              </w:rPr>
            </w:r>
            <w:r>
              <w:rPr>
                <w:sz w:val="28"/>
                <w:szCs w:val="28"/>
              </w:rPr>
            </w:r>
          </w:p>
        </w:tc>
        <w:tc>
          <w:tcPr>
            <w:tcW w:w="107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pPr>
              <w:widowControl w:val="off"/>
              <w:jc w:val="center"/>
              <w:rPr>
                <w:sz w:val="28"/>
                <w:szCs w:val="28"/>
              </w:rPr>
            </w:pPr>
            <w:r>
              <w:rPr>
                <w:sz w:val="28"/>
                <w:szCs w:val="28"/>
              </w:rPr>
              <w:t xml:space="preserve">37632,7</w:t>
            </w:r>
            <w:r>
              <w:rPr>
                <w:sz w:val="28"/>
                <w:szCs w:val="28"/>
              </w:rPr>
            </w:r>
            <w:r>
              <w:rPr>
                <w:sz w:val="28"/>
                <w:szCs w:val="28"/>
              </w:rPr>
            </w:r>
          </w:p>
        </w:tc>
      </w:tr>
      <w:tr>
        <w:trPr/>
        <w:tblPrEx/>
        <w:tc>
          <w:tcPr>
            <w:tcW w:w="4165"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pPr>
              <w:widowControl w:val="off"/>
              <w:jc w:val="both"/>
              <w:rPr>
                <w:sz w:val="28"/>
                <w:szCs w:val="28"/>
              </w:rPr>
            </w:pPr>
            <w:r>
              <w:rPr>
                <w:sz w:val="28"/>
                <w:szCs w:val="28"/>
              </w:rPr>
              <w:t xml:space="preserve">из краевого бюджета </w:t>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tc>
        <w:tc>
          <w:tcPr>
            <w:tcW w:w="908" w:type="dxa"/>
            <w:tcBorders>
              <w:top w:val="single" w:color="000000" w:sz="4" w:space="0"/>
              <w:left w:val="single" w:color="000000" w:sz="4" w:space="0"/>
              <w:bottom w:val="single" w:color="000000" w:sz="4" w:space="0"/>
              <w:right w:val="single" w:color="000000" w:sz="4" w:space="0"/>
            </w:tcBorders>
            <w:noWrap w:val="false"/>
            <w:textDirection w:val="lrTb"/>
            <w:vAlign w:val="center"/>
          </w:tcPr>
          <w:p/>
        </w:tc>
        <w:tc>
          <w:tcPr>
            <w:tcW w:w="794" w:type="dxa"/>
            <w:tcBorders>
              <w:top w:val="single" w:color="000000" w:sz="4" w:space="0"/>
              <w:left w:val="single" w:color="000000" w:sz="4" w:space="0"/>
              <w:bottom w:val="single" w:color="000000" w:sz="4" w:space="0"/>
              <w:right w:val="single" w:color="000000" w:sz="4" w:space="0"/>
            </w:tcBorders>
            <w:noWrap w:val="false"/>
            <w:textDirection w:val="lrTb"/>
            <w:vAlign w:val="center"/>
          </w:tcPr>
          <w:p/>
        </w:tc>
        <w:tc>
          <w:tcPr>
            <w:tcW w:w="107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tc>
      </w:tr>
      <w:tr>
        <w:trPr/>
        <w:tblPrEx/>
        <w:tc>
          <w:tcPr>
            <w:tcW w:w="4165"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pPr>
              <w:widowControl w:val="off"/>
              <w:jc w:val="both"/>
              <w:rPr>
                <w:sz w:val="28"/>
                <w:szCs w:val="28"/>
              </w:rPr>
            </w:pPr>
            <w:r>
              <w:rPr>
                <w:sz w:val="28"/>
                <w:szCs w:val="28"/>
              </w:rPr>
              <w:t xml:space="preserve">из федерального бюджета </w:t>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tc>
        <w:tc>
          <w:tcPr>
            <w:tcW w:w="908" w:type="dxa"/>
            <w:tcBorders>
              <w:top w:val="single" w:color="000000" w:sz="4" w:space="0"/>
              <w:left w:val="single" w:color="000000" w:sz="4" w:space="0"/>
              <w:bottom w:val="single" w:color="000000" w:sz="4" w:space="0"/>
              <w:right w:val="single" w:color="000000" w:sz="4" w:space="0"/>
            </w:tcBorders>
            <w:noWrap w:val="false"/>
            <w:textDirection w:val="lrTb"/>
          </w:tcPr>
          <w:p/>
        </w:tc>
        <w:tc>
          <w:tcPr>
            <w:tcW w:w="794" w:type="dxa"/>
            <w:tcBorders>
              <w:top w:val="single" w:color="000000" w:sz="4" w:space="0"/>
              <w:left w:val="single" w:color="000000" w:sz="4" w:space="0"/>
              <w:bottom w:val="single" w:color="000000" w:sz="4" w:space="0"/>
              <w:right w:val="single" w:color="000000" w:sz="4" w:space="0"/>
            </w:tcBorders>
            <w:noWrap w:val="false"/>
            <w:textDirection w:val="lrTb"/>
          </w:tcPr>
          <w:p/>
        </w:tc>
        <w:tc>
          <w:tcPr>
            <w:tcW w:w="107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tc>
      </w:tr>
      <w:tr>
        <w:trPr/>
        <w:tblPrEx/>
        <w:tc>
          <w:tcPr>
            <w:tcW w:w="4165"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pPr>
              <w:widowControl w:val="off"/>
              <w:jc w:val="both"/>
              <w:rPr>
                <w:sz w:val="28"/>
                <w:szCs w:val="28"/>
              </w:rPr>
            </w:pPr>
            <w:r>
              <w:rPr>
                <w:sz w:val="28"/>
                <w:szCs w:val="28"/>
              </w:rPr>
              <w:t xml:space="preserve">Капитальные вложения, в том числе:</w:t>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pPr>
              <w:widowControl w:val="off"/>
              <w:jc w:val="center"/>
              <w:rPr>
                <w:sz w:val="28"/>
                <w:szCs w:val="28"/>
              </w:rPr>
            </w:pPr>
            <w:r>
              <w:rPr>
                <w:sz w:val="28"/>
                <w:szCs w:val="28"/>
              </w:rPr>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pPr>
              <w:widowControl w:val="off"/>
              <w:jc w:val="center"/>
              <w:rPr>
                <w:sz w:val="28"/>
                <w:szCs w:val="28"/>
              </w:rPr>
            </w:pPr>
            <w:r>
              <w:rPr>
                <w:sz w:val="28"/>
                <w:szCs w:val="28"/>
              </w:rPr>
            </w:r>
            <w:r>
              <w:rPr>
                <w:sz w:val="28"/>
                <w:szCs w:val="28"/>
              </w:rPr>
            </w:r>
            <w:r>
              <w:rPr>
                <w:sz w:val="28"/>
                <w:szCs w:val="28"/>
              </w:rPr>
            </w:r>
          </w:p>
        </w:tc>
        <w:tc>
          <w:tcPr>
            <w:tcW w:w="908" w:type="dxa"/>
            <w:tcBorders>
              <w:top w:val="single" w:color="000000" w:sz="4" w:space="0"/>
              <w:left w:val="single" w:color="000000" w:sz="4" w:space="0"/>
              <w:bottom w:val="single" w:color="000000" w:sz="4" w:space="0"/>
              <w:right w:val="single" w:color="000000" w:sz="4" w:space="0"/>
            </w:tcBorders>
            <w:noWrap w:val="false"/>
            <w:textDirection w:val="lrTb"/>
            <w:vAlign w:val="center"/>
          </w:tcPr>
          <w:p>
            <w:pPr>
              <w:widowControl w:val="off"/>
              <w:jc w:val="center"/>
              <w:rPr>
                <w:sz w:val="28"/>
                <w:szCs w:val="28"/>
              </w:rPr>
            </w:pPr>
            <w:r>
              <w:rPr>
                <w:sz w:val="28"/>
                <w:szCs w:val="28"/>
              </w:rPr>
            </w:r>
            <w:r>
              <w:rPr>
                <w:sz w:val="28"/>
                <w:szCs w:val="28"/>
              </w:rPr>
            </w:r>
            <w:r>
              <w:rPr>
                <w:sz w:val="28"/>
                <w:szCs w:val="28"/>
              </w:rPr>
            </w:r>
          </w:p>
        </w:tc>
        <w:tc>
          <w:tcPr>
            <w:tcW w:w="794" w:type="dxa"/>
            <w:tcBorders>
              <w:top w:val="single" w:color="000000" w:sz="4" w:space="0"/>
              <w:left w:val="single" w:color="000000" w:sz="4" w:space="0"/>
              <w:bottom w:val="single" w:color="000000" w:sz="4" w:space="0"/>
              <w:right w:val="single" w:color="000000" w:sz="4" w:space="0"/>
            </w:tcBorders>
            <w:noWrap w:val="false"/>
            <w:textDirection w:val="lrTb"/>
          </w:tcPr>
          <w:p>
            <w:pPr>
              <w:widowControl w:val="off"/>
              <w:jc w:val="center"/>
              <w:rPr>
                <w:sz w:val="28"/>
                <w:szCs w:val="28"/>
              </w:rPr>
            </w:pPr>
            <w:r>
              <w:rPr>
                <w:sz w:val="28"/>
                <w:szCs w:val="28"/>
              </w:rPr>
            </w:r>
            <w:r>
              <w:rPr>
                <w:sz w:val="28"/>
                <w:szCs w:val="28"/>
              </w:rPr>
            </w:r>
            <w:r>
              <w:rPr>
                <w:sz w:val="28"/>
                <w:szCs w:val="28"/>
              </w:rPr>
            </w:r>
          </w:p>
        </w:tc>
        <w:tc>
          <w:tcPr>
            <w:tcW w:w="107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pPr>
              <w:widowControl w:val="off"/>
              <w:jc w:val="center"/>
              <w:rPr>
                <w:sz w:val="28"/>
                <w:szCs w:val="28"/>
              </w:rPr>
            </w:pPr>
            <w:r>
              <w:rPr>
                <w:sz w:val="28"/>
                <w:szCs w:val="28"/>
              </w:rPr>
            </w:r>
            <w:r>
              <w:rPr>
                <w:sz w:val="28"/>
                <w:szCs w:val="28"/>
              </w:rPr>
            </w:r>
            <w:r>
              <w:rPr>
                <w:sz w:val="28"/>
                <w:szCs w:val="28"/>
              </w:rPr>
            </w:r>
          </w:p>
        </w:tc>
      </w:tr>
      <w:tr>
        <w:trPr/>
        <w:tblPrEx/>
        <w:tc>
          <w:tcPr>
            <w:tcW w:w="4165"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pPr>
              <w:widowControl w:val="off"/>
              <w:jc w:val="both"/>
              <w:rPr>
                <w:sz w:val="28"/>
                <w:szCs w:val="28"/>
              </w:rPr>
            </w:pPr>
            <w:r>
              <w:rPr>
                <w:sz w:val="28"/>
                <w:szCs w:val="28"/>
              </w:rPr>
              <w:t xml:space="preserve">из бюджета городского округа</w:t>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pPr>
              <w:widowControl w:val="off"/>
              <w:jc w:val="center"/>
              <w:rPr>
                <w:sz w:val="28"/>
                <w:szCs w:val="28"/>
              </w:rPr>
            </w:pPr>
            <w:r>
              <w:rPr>
                <w:sz w:val="28"/>
                <w:szCs w:val="28"/>
              </w:rPr>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pPr>
              <w:widowControl w:val="off"/>
              <w:jc w:val="center"/>
              <w:rPr>
                <w:sz w:val="28"/>
                <w:szCs w:val="28"/>
              </w:rPr>
            </w:pPr>
            <w:r>
              <w:rPr>
                <w:sz w:val="28"/>
                <w:szCs w:val="28"/>
              </w:rPr>
            </w:r>
            <w:r>
              <w:rPr>
                <w:sz w:val="28"/>
                <w:szCs w:val="28"/>
              </w:rPr>
            </w:r>
            <w:r>
              <w:rPr>
                <w:sz w:val="28"/>
                <w:szCs w:val="28"/>
              </w:rPr>
            </w:r>
          </w:p>
        </w:tc>
        <w:tc>
          <w:tcPr>
            <w:tcW w:w="908" w:type="dxa"/>
            <w:tcBorders>
              <w:top w:val="single" w:color="000000" w:sz="4" w:space="0"/>
              <w:left w:val="single" w:color="000000" w:sz="4" w:space="0"/>
              <w:bottom w:val="single" w:color="000000" w:sz="4" w:space="0"/>
              <w:right w:val="single" w:color="000000" w:sz="4" w:space="0"/>
            </w:tcBorders>
            <w:noWrap w:val="false"/>
            <w:textDirection w:val="lrTb"/>
          </w:tcPr>
          <w:p>
            <w:pPr>
              <w:widowControl w:val="off"/>
              <w:jc w:val="center"/>
              <w:rPr>
                <w:sz w:val="28"/>
                <w:szCs w:val="28"/>
              </w:rPr>
            </w:pPr>
            <w:r>
              <w:rPr>
                <w:sz w:val="28"/>
                <w:szCs w:val="28"/>
              </w:rPr>
            </w:r>
            <w:r>
              <w:rPr>
                <w:sz w:val="28"/>
                <w:szCs w:val="28"/>
              </w:rPr>
            </w:r>
            <w:r>
              <w:rPr>
                <w:sz w:val="28"/>
                <w:szCs w:val="28"/>
              </w:rPr>
            </w:r>
          </w:p>
        </w:tc>
        <w:tc>
          <w:tcPr>
            <w:tcW w:w="794" w:type="dxa"/>
            <w:tcBorders>
              <w:top w:val="single" w:color="000000" w:sz="4" w:space="0"/>
              <w:left w:val="single" w:color="000000" w:sz="4" w:space="0"/>
              <w:bottom w:val="single" w:color="000000" w:sz="4" w:space="0"/>
              <w:right w:val="single" w:color="000000" w:sz="4" w:space="0"/>
            </w:tcBorders>
            <w:noWrap w:val="false"/>
            <w:textDirection w:val="lrTb"/>
          </w:tcPr>
          <w:p>
            <w:pPr>
              <w:widowControl w:val="off"/>
              <w:jc w:val="center"/>
              <w:rPr>
                <w:sz w:val="28"/>
                <w:szCs w:val="28"/>
              </w:rPr>
            </w:pPr>
            <w:r>
              <w:rPr>
                <w:sz w:val="28"/>
                <w:szCs w:val="28"/>
              </w:rPr>
            </w:r>
            <w:r>
              <w:rPr>
                <w:sz w:val="28"/>
                <w:szCs w:val="28"/>
              </w:rPr>
            </w:r>
            <w:r>
              <w:rPr>
                <w:sz w:val="28"/>
                <w:szCs w:val="28"/>
              </w:rPr>
            </w:r>
          </w:p>
        </w:tc>
        <w:tc>
          <w:tcPr>
            <w:tcW w:w="107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pPr>
              <w:widowControl w:val="off"/>
              <w:jc w:val="center"/>
              <w:rPr>
                <w:sz w:val="28"/>
                <w:szCs w:val="28"/>
              </w:rPr>
            </w:pPr>
            <w:r>
              <w:rPr>
                <w:sz w:val="28"/>
                <w:szCs w:val="28"/>
              </w:rPr>
            </w:r>
            <w:r>
              <w:rPr>
                <w:sz w:val="28"/>
                <w:szCs w:val="28"/>
              </w:rPr>
            </w:r>
            <w:r>
              <w:rPr>
                <w:sz w:val="28"/>
                <w:szCs w:val="28"/>
              </w:rPr>
            </w:r>
          </w:p>
        </w:tc>
      </w:tr>
      <w:tr>
        <w:trPr/>
        <w:tblPrEx/>
        <w:tc>
          <w:tcPr>
            <w:tcW w:w="4165"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pPr>
              <w:widowControl w:val="off"/>
              <w:jc w:val="both"/>
              <w:rPr>
                <w:sz w:val="28"/>
                <w:szCs w:val="28"/>
              </w:rPr>
            </w:pPr>
            <w:r>
              <w:rPr>
                <w:sz w:val="28"/>
                <w:szCs w:val="28"/>
              </w:rPr>
              <w:t xml:space="preserve">из краевого бюджета</w:t>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pPr>
              <w:widowControl w:val="off"/>
              <w:jc w:val="center"/>
              <w:rPr>
                <w:sz w:val="28"/>
                <w:szCs w:val="28"/>
              </w:rPr>
            </w:pPr>
            <w:r>
              <w:rPr>
                <w:sz w:val="28"/>
                <w:szCs w:val="28"/>
              </w:rPr>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pPr>
              <w:widowControl w:val="off"/>
              <w:jc w:val="center"/>
              <w:rPr>
                <w:sz w:val="28"/>
                <w:szCs w:val="28"/>
              </w:rPr>
            </w:pPr>
            <w:r>
              <w:rPr>
                <w:sz w:val="28"/>
                <w:szCs w:val="28"/>
              </w:rPr>
            </w:r>
            <w:r>
              <w:rPr>
                <w:sz w:val="28"/>
                <w:szCs w:val="28"/>
              </w:rPr>
            </w:r>
            <w:r>
              <w:rPr>
                <w:sz w:val="28"/>
                <w:szCs w:val="28"/>
              </w:rPr>
            </w:r>
          </w:p>
        </w:tc>
        <w:tc>
          <w:tcPr>
            <w:tcW w:w="908" w:type="dxa"/>
            <w:tcBorders>
              <w:top w:val="single" w:color="000000" w:sz="4" w:space="0"/>
              <w:left w:val="single" w:color="000000" w:sz="4" w:space="0"/>
              <w:bottom w:val="single" w:color="000000" w:sz="4" w:space="0"/>
              <w:right w:val="single" w:color="000000" w:sz="4" w:space="0"/>
            </w:tcBorders>
            <w:noWrap w:val="false"/>
            <w:textDirection w:val="lrTb"/>
            <w:vAlign w:val="center"/>
          </w:tcPr>
          <w:p>
            <w:pPr>
              <w:widowControl w:val="off"/>
              <w:jc w:val="center"/>
              <w:rPr>
                <w:sz w:val="28"/>
                <w:szCs w:val="28"/>
              </w:rPr>
            </w:pPr>
            <w:r>
              <w:rPr>
                <w:sz w:val="28"/>
                <w:szCs w:val="28"/>
              </w:rPr>
            </w:r>
            <w:r>
              <w:rPr>
                <w:sz w:val="28"/>
                <w:szCs w:val="28"/>
              </w:rPr>
            </w:r>
            <w:r>
              <w:rPr>
                <w:sz w:val="28"/>
                <w:szCs w:val="28"/>
              </w:rPr>
            </w:r>
          </w:p>
        </w:tc>
        <w:tc>
          <w:tcPr>
            <w:tcW w:w="794" w:type="dxa"/>
            <w:tcBorders>
              <w:top w:val="single" w:color="000000" w:sz="4" w:space="0"/>
              <w:left w:val="single" w:color="000000" w:sz="4" w:space="0"/>
              <w:bottom w:val="single" w:color="000000" w:sz="4" w:space="0"/>
              <w:right w:val="single" w:color="000000" w:sz="4" w:space="0"/>
            </w:tcBorders>
            <w:noWrap w:val="false"/>
            <w:textDirection w:val="lrTb"/>
            <w:vAlign w:val="center"/>
          </w:tcPr>
          <w:p>
            <w:pPr>
              <w:widowControl w:val="off"/>
              <w:jc w:val="center"/>
              <w:rPr>
                <w:sz w:val="28"/>
                <w:szCs w:val="28"/>
              </w:rPr>
            </w:pPr>
            <w:r>
              <w:rPr>
                <w:sz w:val="28"/>
                <w:szCs w:val="28"/>
              </w:rPr>
            </w:r>
            <w:r>
              <w:rPr>
                <w:sz w:val="28"/>
                <w:szCs w:val="28"/>
              </w:rPr>
            </w:r>
            <w:r>
              <w:rPr>
                <w:sz w:val="28"/>
                <w:szCs w:val="28"/>
              </w:rPr>
            </w:r>
          </w:p>
        </w:tc>
        <w:tc>
          <w:tcPr>
            <w:tcW w:w="107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pPr>
              <w:widowControl w:val="off"/>
              <w:jc w:val="center"/>
              <w:rPr>
                <w:sz w:val="28"/>
                <w:szCs w:val="28"/>
              </w:rPr>
            </w:pPr>
            <w:r>
              <w:rPr>
                <w:sz w:val="28"/>
                <w:szCs w:val="28"/>
              </w:rPr>
            </w:r>
            <w:r>
              <w:rPr>
                <w:sz w:val="28"/>
                <w:szCs w:val="28"/>
              </w:rPr>
            </w:r>
            <w:r>
              <w:rPr>
                <w:sz w:val="28"/>
                <w:szCs w:val="28"/>
              </w:rPr>
            </w:r>
          </w:p>
        </w:tc>
      </w:tr>
      <w:tr>
        <w:trPr/>
        <w:tblPrEx/>
        <w:tc>
          <w:tcPr>
            <w:tcW w:w="4165"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pPr>
              <w:widowControl w:val="off"/>
              <w:jc w:val="both"/>
              <w:rPr>
                <w:sz w:val="28"/>
                <w:szCs w:val="28"/>
              </w:rPr>
            </w:pPr>
            <w:r>
              <w:rPr>
                <w:sz w:val="28"/>
                <w:szCs w:val="28"/>
              </w:rPr>
              <w:t xml:space="preserve">из федерального бюджета</w:t>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pPr>
              <w:widowControl w:val="off"/>
              <w:jc w:val="center"/>
              <w:rPr>
                <w:sz w:val="28"/>
                <w:szCs w:val="28"/>
              </w:rPr>
            </w:pPr>
            <w:r>
              <w:rPr>
                <w:sz w:val="28"/>
                <w:szCs w:val="28"/>
              </w:rPr>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pPr>
              <w:widowControl w:val="off"/>
              <w:jc w:val="center"/>
              <w:rPr>
                <w:sz w:val="28"/>
                <w:szCs w:val="28"/>
              </w:rPr>
            </w:pPr>
            <w:r>
              <w:rPr>
                <w:sz w:val="28"/>
                <w:szCs w:val="28"/>
              </w:rPr>
            </w:r>
            <w:r>
              <w:rPr>
                <w:sz w:val="28"/>
                <w:szCs w:val="28"/>
              </w:rPr>
            </w:r>
            <w:r>
              <w:rPr>
                <w:sz w:val="28"/>
                <w:szCs w:val="28"/>
              </w:rPr>
            </w:r>
          </w:p>
        </w:tc>
        <w:tc>
          <w:tcPr>
            <w:tcW w:w="908" w:type="dxa"/>
            <w:tcBorders>
              <w:top w:val="single" w:color="000000" w:sz="4" w:space="0"/>
              <w:left w:val="single" w:color="000000" w:sz="4" w:space="0"/>
              <w:bottom w:val="single" w:color="000000" w:sz="4" w:space="0"/>
              <w:right w:val="single" w:color="000000" w:sz="4" w:space="0"/>
            </w:tcBorders>
            <w:noWrap w:val="false"/>
            <w:textDirection w:val="lrTb"/>
            <w:vAlign w:val="center"/>
          </w:tcPr>
          <w:p>
            <w:pPr>
              <w:widowControl w:val="off"/>
              <w:jc w:val="center"/>
              <w:rPr>
                <w:sz w:val="28"/>
                <w:szCs w:val="28"/>
              </w:rPr>
            </w:pPr>
            <w:r>
              <w:rPr>
                <w:sz w:val="28"/>
                <w:szCs w:val="28"/>
              </w:rPr>
            </w:r>
            <w:r>
              <w:rPr>
                <w:sz w:val="28"/>
                <w:szCs w:val="28"/>
              </w:rPr>
            </w:r>
            <w:r>
              <w:rPr>
                <w:sz w:val="28"/>
                <w:szCs w:val="28"/>
              </w:rPr>
            </w:r>
          </w:p>
        </w:tc>
        <w:tc>
          <w:tcPr>
            <w:tcW w:w="794" w:type="dxa"/>
            <w:tcBorders>
              <w:top w:val="single" w:color="000000" w:sz="4" w:space="0"/>
              <w:left w:val="single" w:color="000000" w:sz="4" w:space="0"/>
              <w:bottom w:val="single" w:color="000000" w:sz="4" w:space="0"/>
              <w:right w:val="single" w:color="000000" w:sz="4" w:space="0"/>
            </w:tcBorders>
            <w:noWrap w:val="false"/>
            <w:textDirection w:val="lrTb"/>
            <w:vAlign w:val="center"/>
          </w:tcPr>
          <w:p>
            <w:pPr>
              <w:widowControl w:val="off"/>
              <w:jc w:val="center"/>
              <w:rPr>
                <w:sz w:val="28"/>
                <w:szCs w:val="28"/>
              </w:rPr>
            </w:pPr>
            <w:r>
              <w:rPr>
                <w:sz w:val="28"/>
                <w:szCs w:val="28"/>
              </w:rPr>
            </w:r>
            <w:r>
              <w:rPr>
                <w:sz w:val="28"/>
                <w:szCs w:val="28"/>
              </w:rPr>
            </w:r>
            <w:r>
              <w:rPr>
                <w:sz w:val="28"/>
                <w:szCs w:val="28"/>
              </w:rPr>
            </w:r>
          </w:p>
        </w:tc>
        <w:tc>
          <w:tcPr>
            <w:tcW w:w="107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pPr>
              <w:widowControl w:val="off"/>
              <w:jc w:val="center"/>
              <w:rPr>
                <w:sz w:val="28"/>
                <w:szCs w:val="28"/>
              </w:rPr>
            </w:pPr>
            <w:r>
              <w:rPr>
                <w:sz w:val="28"/>
                <w:szCs w:val="28"/>
              </w:rPr>
            </w:r>
            <w:r>
              <w:rPr>
                <w:sz w:val="28"/>
                <w:szCs w:val="28"/>
              </w:rPr>
            </w:r>
            <w:r>
              <w:rPr>
                <w:sz w:val="28"/>
                <w:szCs w:val="28"/>
              </w:rPr>
            </w:r>
          </w:p>
        </w:tc>
      </w:tr>
      <w:tr>
        <w:trPr/>
        <w:tblPrEx/>
        <w:tc>
          <w:tcPr>
            <w:tcW w:w="4165"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pPr>
              <w:widowControl w:val="off"/>
              <w:jc w:val="both"/>
              <w:rPr>
                <w:sz w:val="28"/>
                <w:szCs w:val="28"/>
              </w:rPr>
            </w:pPr>
            <w:r>
              <w:rPr>
                <w:sz w:val="28"/>
                <w:szCs w:val="28"/>
              </w:rPr>
              <w:t xml:space="preserve">Прочие расходы, в том числе:</w:t>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pPr>
              <w:rPr>
                <w:sz w:val="28"/>
                <w:szCs w:val="28"/>
              </w:rPr>
            </w:pPr>
            <w:r>
              <w:rPr>
                <w:sz w:val="28"/>
                <w:szCs w:val="28"/>
              </w:rPr>
              <w:t xml:space="preserve">5731,0</w:t>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pPr>
              <w:widowControl w:val="off"/>
              <w:jc w:val="center"/>
              <w:rPr>
                <w:sz w:val="28"/>
                <w:szCs w:val="28"/>
              </w:rPr>
            </w:pPr>
            <w:r>
              <w:rPr>
                <w:sz w:val="28"/>
                <w:szCs w:val="28"/>
              </w:rPr>
              <w:t xml:space="preserve">6879,0</w:t>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pPr>
              <w:widowControl w:val="off"/>
              <w:jc w:val="center"/>
              <w:rPr>
                <w:sz w:val="28"/>
                <w:szCs w:val="28"/>
              </w:rPr>
            </w:pPr>
            <w:r>
              <w:rPr>
                <w:sz w:val="28"/>
                <w:szCs w:val="28"/>
              </w:rPr>
              <w:t xml:space="preserve">7395,0</w:t>
            </w:r>
            <w:r>
              <w:rPr>
                <w:sz w:val="28"/>
                <w:szCs w:val="28"/>
              </w:rPr>
            </w:r>
            <w:r>
              <w:rPr>
                <w:sz w:val="28"/>
                <w:szCs w:val="28"/>
              </w:rPr>
            </w:r>
          </w:p>
        </w:tc>
        <w:tc>
          <w:tcPr>
            <w:tcW w:w="908" w:type="dxa"/>
            <w:tcBorders>
              <w:top w:val="single" w:color="000000" w:sz="4" w:space="0"/>
              <w:left w:val="single" w:color="000000" w:sz="4" w:space="0"/>
              <w:bottom w:val="single" w:color="000000" w:sz="4" w:space="0"/>
              <w:right w:val="single" w:color="000000" w:sz="4" w:space="0"/>
            </w:tcBorders>
            <w:noWrap w:val="false"/>
            <w:textDirection w:val="lrTb"/>
            <w:vAlign w:val="center"/>
          </w:tcPr>
          <w:p>
            <w:pPr>
              <w:widowControl w:val="off"/>
              <w:jc w:val="center"/>
              <w:rPr>
                <w:sz w:val="28"/>
                <w:szCs w:val="28"/>
              </w:rPr>
            </w:pPr>
            <w:r>
              <w:rPr>
                <w:sz w:val="28"/>
                <w:szCs w:val="28"/>
              </w:rPr>
              <w:t xml:space="preserve">8952,5</w:t>
            </w:r>
            <w:r>
              <w:rPr>
                <w:sz w:val="28"/>
                <w:szCs w:val="28"/>
              </w:rPr>
            </w:r>
            <w:r>
              <w:rPr>
                <w:sz w:val="28"/>
                <w:szCs w:val="28"/>
              </w:rPr>
            </w:r>
          </w:p>
        </w:tc>
        <w:tc>
          <w:tcPr>
            <w:tcW w:w="794" w:type="dxa"/>
            <w:tcBorders>
              <w:top w:val="single" w:color="000000" w:sz="4" w:space="0"/>
              <w:left w:val="single" w:color="000000" w:sz="4" w:space="0"/>
              <w:bottom w:val="single" w:color="000000" w:sz="4" w:space="0"/>
              <w:right w:val="single" w:color="000000" w:sz="4" w:space="0"/>
            </w:tcBorders>
            <w:noWrap w:val="false"/>
            <w:textDirection w:val="lrTb"/>
            <w:vAlign w:val="center"/>
          </w:tcPr>
          <w:p>
            <w:pPr>
              <w:widowControl w:val="off"/>
              <w:jc w:val="center"/>
              <w:rPr>
                <w:sz w:val="28"/>
                <w:szCs w:val="28"/>
              </w:rPr>
            </w:pPr>
            <w:r>
              <w:rPr>
                <w:sz w:val="28"/>
                <w:szCs w:val="28"/>
              </w:rPr>
              <w:t xml:space="preserve">8675,2</w:t>
            </w:r>
            <w:r>
              <w:rPr>
                <w:sz w:val="28"/>
                <w:szCs w:val="28"/>
              </w:rPr>
            </w:r>
            <w:r>
              <w:rPr>
                <w:sz w:val="28"/>
                <w:szCs w:val="28"/>
              </w:rPr>
            </w:r>
          </w:p>
        </w:tc>
        <w:tc>
          <w:tcPr>
            <w:tcW w:w="107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pPr>
              <w:widowControl w:val="off"/>
              <w:jc w:val="center"/>
              <w:rPr>
                <w:sz w:val="28"/>
                <w:szCs w:val="28"/>
              </w:rPr>
            </w:pPr>
            <w:r>
              <w:rPr>
                <w:sz w:val="28"/>
                <w:szCs w:val="28"/>
              </w:rPr>
              <w:t xml:space="preserve">37632,7</w:t>
            </w:r>
            <w:r>
              <w:rPr>
                <w:sz w:val="28"/>
                <w:szCs w:val="28"/>
              </w:rPr>
            </w:r>
            <w:r>
              <w:rPr>
                <w:sz w:val="28"/>
                <w:szCs w:val="28"/>
              </w:rPr>
            </w:r>
          </w:p>
        </w:tc>
      </w:tr>
      <w:tr>
        <w:trPr/>
        <w:tblPrEx/>
        <w:tc>
          <w:tcPr>
            <w:tcW w:w="4165"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pPr>
              <w:widowControl w:val="off"/>
              <w:jc w:val="both"/>
              <w:rPr>
                <w:sz w:val="28"/>
                <w:szCs w:val="28"/>
              </w:rPr>
            </w:pPr>
            <w:r>
              <w:rPr>
                <w:sz w:val="28"/>
                <w:szCs w:val="28"/>
              </w:rPr>
              <w:t xml:space="preserve">из бюджета городского округа</w:t>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pPr>
              <w:rPr>
                <w:sz w:val="28"/>
                <w:szCs w:val="28"/>
              </w:rPr>
            </w:pPr>
            <w:r>
              <w:rPr>
                <w:sz w:val="28"/>
                <w:szCs w:val="28"/>
              </w:rPr>
              <w:t xml:space="preserve">5731,0</w:t>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pPr>
              <w:widowControl w:val="off"/>
              <w:jc w:val="center"/>
              <w:rPr>
                <w:sz w:val="28"/>
                <w:szCs w:val="28"/>
              </w:rPr>
            </w:pPr>
            <w:r>
              <w:rPr>
                <w:sz w:val="28"/>
                <w:szCs w:val="28"/>
              </w:rPr>
              <w:t xml:space="preserve">6879,0</w:t>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pPr>
              <w:widowControl w:val="off"/>
              <w:jc w:val="center"/>
              <w:rPr>
                <w:sz w:val="28"/>
                <w:szCs w:val="28"/>
              </w:rPr>
            </w:pPr>
            <w:r>
              <w:rPr>
                <w:sz w:val="28"/>
                <w:szCs w:val="28"/>
              </w:rPr>
              <w:t xml:space="preserve">7395,0</w:t>
            </w:r>
            <w:r>
              <w:rPr>
                <w:sz w:val="28"/>
                <w:szCs w:val="28"/>
              </w:rPr>
            </w:r>
            <w:r>
              <w:rPr>
                <w:sz w:val="28"/>
                <w:szCs w:val="28"/>
              </w:rPr>
            </w:r>
          </w:p>
        </w:tc>
        <w:tc>
          <w:tcPr>
            <w:tcW w:w="908" w:type="dxa"/>
            <w:tcBorders>
              <w:top w:val="single" w:color="000000" w:sz="4" w:space="0"/>
              <w:left w:val="single" w:color="000000" w:sz="4" w:space="0"/>
              <w:bottom w:val="single" w:color="000000" w:sz="4" w:space="0"/>
              <w:right w:val="single" w:color="000000" w:sz="4" w:space="0"/>
            </w:tcBorders>
            <w:noWrap w:val="false"/>
            <w:textDirection w:val="lrTb"/>
            <w:vAlign w:val="center"/>
          </w:tcPr>
          <w:p>
            <w:pPr>
              <w:widowControl w:val="off"/>
              <w:jc w:val="center"/>
              <w:rPr>
                <w:sz w:val="28"/>
                <w:szCs w:val="28"/>
              </w:rPr>
            </w:pPr>
            <w:r>
              <w:rPr>
                <w:sz w:val="28"/>
                <w:szCs w:val="28"/>
              </w:rPr>
              <w:t xml:space="preserve">8952,5</w:t>
            </w:r>
            <w:r>
              <w:rPr>
                <w:sz w:val="28"/>
                <w:szCs w:val="28"/>
              </w:rPr>
            </w:r>
            <w:r>
              <w:rPr>
                <w:sz w:val="28"/>
                <w:szCs w:val="28"/>
              </w:rPr>
            </w:r>
          </w:p>
        </w:tc>
        <w:tc>
          <w:tcPr>
            <w:tcW w:w="794" w:type="dxa"/>
            <w:tcBorders>
              <w:top w:val="single" w:color="000000" w:sz="4" w:space="0"/>
              <w:left w:val="single" w:color="000000" w:sz="4" w:space="0"/>
              <w:bottom w:val="single" w:color="000000" w:sz="4" w:space="0"/>
              <w:right w:val="single" w:color="000000" w:sz="4" w:space="0"/>
            </w:tcBorders>
            <w:noWrap w:val="false"/>
            <w:textDirection w:val="lrTb"/>
            <w:vAlign w:val="center"/>
          </w:tcPr>
          <w:p>
            <w:pPr>
              <w:widowControl w:val="off"/>
              <w:jc w:val="center"/>
              <w:rPr>
                <w:sz w:val="28"/>
                <w:szCs w:val="28"/>
              </w:rPr>
            </w:pPr>
            <w:r>
              <w:rPr>
                <w:sz w:val="28"/>
                <w:szCs w:val="28"/>
              </w:rPr>
              <w:t xml:space="preserve">8675,2</w:t>
            </w:r>
            <w:r>
              <w:rPr>
                <w:sz w:val="28"/>
                <w:szCs w:val="28"/>
              </w:rPr>
            </w:r>
            <w:r>
              <w:rPr>
                <w:sz w:val="28"/>
                <w:szCs w:val="28"/>
              </w:rPr>
            </w:r>
          </w:p>
        </w:tc>
        <w:tc>
          <w:tcPr>
            <w:tcW w:w="107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pPr>
              <w:widowControl w:val="off"/>
              <w:jc w:val="center"/>
              <w:rPr>
                <w:sz w:val="28"/>
                <w:szCs w:val="28"/>
              </w:rPr>
            </w:pPr>
            <w:r>
              <w:rPr>
                <w:sz w:val="28"/>
                <w:szCs w:val="28"/>
              </w:rPr>
              <w:t xml:space="preserve">37632,7</w:t>
            </w:r>
            <w:r>
              <w:rPr>
                <w:sz w:val="28"/>
                <w:szCs w:val="28"/>
              </w:rPr>
            </w:r>
            <w:r>
              <w:rPr>
                <w:sz w:val="28"/>
                <w:szCs w:val="28"/>
              </w:rPr>
            </w:r>
          </w:p>
        </w:tc>
      </w:tr>
      <w:tr>
        <w:trPr/>
        <w:tblPrEx/>
        <w:tc>
          <w:tcPr>
            <w:tcW w:w="4165"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pPr>
              <w:widowControl w:val="off"/>
              <w:jc w:val="both"/>
              <w:rPr>
                <w:sz w:val="28"/>
                <w:szCs w:val="28"/>
              </w:rPr>
            </w:pPr>
            <w:r>
              <w:rPr>
                <w:sz w:val="28"/>
                <w:szCs w:val="28"/>
              </w:rPr>
              <w:t xml:space="preserve">из краевого бюджета </w:t>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tc>
        <w:tc>
          <w:tcPr>
            <w:tcW w:w="908" w:type="dxa"/>
            <w:tcBorders>
              <w:top w:val="single" w:color="000000" w:sz="4" w:space="0"/>
              <w:left w:val="single" w:color="000000" w:sz="4" w:space="0"/>
              <w:bottom w:val="single" w:color="000000" w:sz="4" w:space="0"/>
              <w:right w:val="single" w:color="000000" w:sz="4" w:space="0"/>
            </w:tcBorders>
            <w:noWrap w:val="false"/>
            <w:textDirection w:val="lrTb"/>
            <w:vAlign w:val="center"/>
          </w:tcPr>
          <w:p/>
        </w:tc>
        <w:tc>
          <w:tcPr>
            <w:tcW w:w="794" w:type="dxa"/>
            <w:tcBorders>
              <w:top w:val="single" w:color="000000" w:sz="4" w:space="0"/>
              <w:left w:val="single" w:color="000000" w:sz="4" w:space="0"/>
              <w:bottom w:val="single" w:color="000000" w:sz="4" w:space="0"/>
              <w:right w:val="single" w:color="000000" w:sz="4" w:space="0"/>
            </w:tcBorders>
            <w:noWrap w:val="false"/>
            <w:textDirection w:val="lrTb"/>
            <w:vAlign w:val="center"/>
          </w:tcPr>
          <w:p/>
        </w:tc>
        <w:tc>
          <w:tcPr>
            <w:tcW w:w="107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vAlign w:val="center"/>
          </w:tcPr>
          <w:p/>
        </w:tc>
      </w:tr>
      <w:tr>
        <w:trPr/>
        <w:tblPrEx/>
        <w:tc>
          <w:tcPr>
            <w:tcW w:w="4165"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pPr>
              <w:widowControl w:val="off"/>
              <w:jc w:val="both"/>
              <w:rPr>
                <w:sz w:val="28"/>
                <w:szCs w:val="28"/>
              </w:rPr>
            </w:pPr>
            <w:r>
              <w:rPr>
                <w:sz w:val="28"/>
                <w:szCs w:val="28"/>
              </w:rPr>
              <w:t xml:space="preserve">из федерального бюджета </w:t>
            </w:r>
            <w:r>
              <w:rPr>
                <w:sz w:val="28"/>
                <w:szCs w:val="28"/>
              </w:rPr>
            </w:r>
            <w:r>
              <w:rPr>
                <w:sz w:val="28"/>
                <w:szCs w:val="28"/>
              </w:rPr>
            </w: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tc>
        <w:tc>
          <w:tcPr>
            <w:tcW w:w="93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tc>
        <w:tc>
          <w:tcPr>
            <w:tcW w:w="908" w:type="dxa"/>
            <w:tcBorders>
              <w:top w:val="single" w:color="000000" w:sz="4" w:space="0"/>
              <w:left w:val="single" w:color="000000" w:sz="4" w:space="0"/>
              <w:bottom w:val="single" w:color="000000" w:sz="4" w:space="0"/>
              <w:right w:val="single" w:color="000000" w:sz="4" w:space="0"/>
            </w:tcBorders>
            <w:noWrap w:val="false"/>
            <w:textDirection w:val="lrTb"/>
          </w:tcPr>
          <w:p/>
        </w:tc>
        <w:tc>
          <w:tcPr>
            <w:tcW w:w="794" w:type="dxa"/>
            <w:tcBorders>
              <w:top w:val="single" w:color="000000" w:sz="4" w:space="0"/>
              <w:left w:val="single" w:color="000000" w:sz="4" w:space="0"/>
              <w:bottom w:val="single" w:color="000000" w:sz="4" w:space="0"/>
              <w:right w:val="single" w:color="000000" w:sz="4" w:space="0"/>
            </w:tcBorders>
            <w:noWrap w:val="false"/>
            <w:textDirection w:val="lrTb"/>
          </w:tcPr>
          <w:p/>
        </w:tc>
        <w:tc>
          <w:tcPr>
            <w:tcW w:w="1074" w:type="dxa"/>
            <w:tcBorders>
              <w:top w:val="single" w:color="000000" w:sz="4" w:space="0"/>
              <w:left w:val="single" w:color="000000" w:sz="4" w:space="0"/>
              <w:bottom w:val="single" w:color="000000" w:sz="4" w:space="0"/>
              <w:right w:val="single" w:color="000000" w:sz="4" w:space="0"/>
            </w:tcBorders>
            <w:noWrap w:val="false"/>
            <w:tcMar>
              <w:left w:w="102" w:type="dxa"/>
              <w:top w:w="62" w:type="dxa"/>
              <w:right w:w="62" w:type="dxa"/>
              <w:bottom w:w="102" w:type="dxa"/>
            </w:tcMar>
            <w:textDirection w:val="lrTb"/>
          </w:tcPr>
          <w:p/>
        </w:tc>
      </w:tr>
    </w:tbl>
    <w:p/>
    <w:sectPr>
      <w:footnotePr/>
      <w:endnotePr/>
      <w:type w:val="nextPage"/>
      <w:pgSz w:w="11905" w:h="16838" w:orient="portrait"/>
      <w:pgMar w:top="1134" w:right="625" w:bottom="851" w:left="1701" w:header="720" w:footer="720"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Symbol">
    <w:panose1 w:val="05010000000000000000"/>
  </w:font>
  <w:font w:name="Wingdings">
    <w:panose1 w:val="05010000000000000000"/>
  </w:font>
  <w:font w:name="Tahoma">
    <w:panose1 w:val="020B0604030504040204"/>
  </w:font>
  <w:font w:name="Courier New">
    <w:panose1 w:val="02070309020205020404"/>
  </w:font>
  <w:font w:name="Arial">
    <w:panose1 w:val="020B0604020202020204"/>
  </w:font>
  <w:font w:name="Calibri">
    <w:panose1 w:val="020F0502020204030204"/>
  </w:font>
  <w:font w:name="Cambria">
    <w:panose1 w:val="020408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249" w:hanging="360"/>
      </w:pPr>
      <w:rPr>
        <w:rFonts w:hint="default" w:ascii="Arial" w:hAnsi="Arial" w:eastAsia="Arial" w:cs="Arial"/>
      </w:rPr>
    </w:lvl>
    <w:lvl w:ilvl="1">
      <w:start w:val="1"/>
      <w:numFmt w:val="bullet"/>
      <w:isLgl w:val="false"/>
      <w:suff w:val="tab"/>
      <w:lvlText w:val="o"/>
      <w:lvlJc w:val="left"/>
      <w:pPr>
        <w:ind w:left="1969" w:hanging="360"/>
      </w:pPr>
      <w:rPr>
        <w:rFonts w:hint="default" w:ascii="Courier New" w:hAnsi="Courier New" w:eastAsia="Courier New" w:cs="Courier New"/>
      </w:rPr>
    </w:lvl>
    <w:lvl w:ilvl="2">
      <w:start w:val="1"/>
      <w:numFmt w:val="bullet"/>
      <w:isLgl w:val="false"/>
      <w:suff w:val="tab"/>
      <w:lvlText w:val="§"/>
      <w:lvlJc w:val="left"/>
      <w:pPr>
        <w:ind w:left="2689" w:hanging="360"/>
      </w:pPr>
      <w:rPr>
        <w:rFonts w:hint="default" w:ascii="Wingdings" w:hAnsi="Wingdings" w:eastAsia="Wingdings" w:cs="Wingdings"/>
      </w:rPr>
    </w:lvl>
    <w:lvl w:ilvl="3">
      <w:start w:val="1"/>
      <w:numFmt w:val="bullet"/>
      <w:isLgl w:val="false"/>
      <w:suff w:val="tab"/>
      <w:lvlText w:val="·"/>
      <w:lvlJc w:val="left"/>
      <w:pPr>
        <w:ind w:left="3409" w:hanging="360"/>
      </w:pPr>
      <w:rPr>
        <w:rFonts w:hint="default" w:ascii="Symbol" w:hAnsi="Symbol" w:eastAsia="Symbol" w:cs="Symbol"/>
      </w:rPr>
    </w:lvl>
    <w:lvl w:ilvl="4">
      <w:start w:val="1"/>
      <w:numFmt w:val="bullet"/>
      <w:isLgl w:val="false"/>
      <w:suff w:val="tab"/>
      <w:lvlText w:val="o"/>
      <w:lvlJc w:val="left"/>
      <w:pPr>
        <w:ind w:left="4129" w:hanging="360"/>
      </w:pPr>
      <w:rPr>
        <w:rFonts w:hint="default" w:ascii="Courier New" w:hAnsi="Courier New" w:eastAsia="Courier New" w:cs="Courier New"/>
      </w:rPr>
    </w:lvl>
    <w:lvl w:ilvl="5">
      <w:start w:val="1"/>
      <w:numFmt w:val="bullet"/>
      <w:isLgl w:val="false"/>
      <w:suff w:val="tab"/>
      <w:lvlText w:val="§"/>
      <w:lvlJc w:val="left"/>
      <w:pPr>
        <w:ind w:left="4849" w:hanging="360"/>
      </w:pPr>
      <w:rPr>
        <w:rFonts w:hint="default" w:ascii="Wingdings" w:hAnsi="Wingdings" w:eastAsia="Wingdings" w:cs="Wingdings"/>
      </w:rPr>
    </w:lvl>
    <w:lvl w:ilvl="6">
      <w:start w:val="1"/>
      <w:numFmt w:val="bullet"/>
      <w:isLgl w:val="false"/>
      <w:suff w:val="tab"/>
      <w:lvlText w:val="·"/>
      <w:lvlJc w:val="left"/>
      <w:pPr>
        <w:ind w:left="5569" w:hanging="360"/>
      </w:pPr>
      <w:rPr>
        <w:rFonts w:hint="default" w:ascii="Symbol" w:hAnsi="Symbol" w:eastAsia="Symbol" w:cs="Symbol"/>
      </w:rPr>
    </w:lvl>
    <w:lvl w:ilvl="7">
      <w:start w:val="1"/>
      <w:numFmt w:val="bullet"/>
      <w:isLgl w:val="false"/>
      <w:suff w:val="tab"/>
      <w:lvlText w:val="o"/>
      <w:lvlJc w:val="left"/>
      <w:pPr>
        <w:ind w:left="6289" w:hanging="360"/>
      </w:pPr>
      <w:rPr>
        <w:rFonts w:hint="default" w:ascii="Courier New" w:hAnsi="Courier New" w:eastAsia="Courier New" w:cs="Courier New"/>
      </w:rPr>
    </w:lvl>
    <w:lvl w:ilvl="8">
      <w:start w:val="1"/>
      <w:numFmt w:val="bullet"/>
      <w:isLgl w:val="false"/>
      <w:suff w:val="tab"/>
      <w:lvlText w:val="§"/>
      <w:lvlJc w:val="left"/>
      <w:pPr>
        <w:ind w:left="7009" w:hanging="360"/>
      </w:pPr>
      <w:rPr>
        <w:rFonts w:hint="default" w:ascii="Wingdings" w:hAnsi="Wingdings" w:eastAsia="Wingdings" w:cs="Wingdings"/>
      </w:rPr>
    </w:lvl>
  </w:abstractNum>
  <w:abstractNum w:abstractNumId="1">
    <w:multiLevelType w:val="hybridMultilevel"/>
    <w:lvl w:ilvl="0">
      <w:start w:val="1"/>
      <w:numFmt w:val="decimal"/>
      <w:isLgl w:val="false"/>
      <w:suff w:val="tab"/>
      <w:lvlText w:val="%1."/>
      <w:lvlJc w:val="left"/>
      <w:pPr>
        <w:tabs>
          <w:tab w:val="num" w:pos="720" w:leader="none"/>
        </w:tabs>
        <w:ind w:left="720" w:hanging="360"/>
      </w:pPr>
    </w:lvl>
    <w:lvl w:ilvl="1">
      <w:start w:val="1"/>
      <w:numFmt w:val="lowerLetter"/>
      <w:isLgl w:val="false"/>
      <w:suff w:val="tab"/>
      <w:lvlText w:val="%2."/>
      <w:lvlJc w:val="left"/>
      <w:pPr>
        <w:tabs>
          <w:tab w:val="num" w:pos="1440" w:leader="none"/>
        </w:tabs>
        <w:ind w:left="1440" w:hanging="360"/>
      </w:pPr>
    </w:lvl>
    <w:lvl w:ilvl="2">
      <w:start w:val="1"/>
      <w:numFmt w:val="lowerRoman"/>
      <w:isLgl w:val="false"/>
      <w:suff w:val="tab"/>
      <w:lvlText w:val="%3."/>
      <w:lvlJc w:val="right"/>
      <w:pPr>
        <w:tabs>
          <w:tab w:val="num" w:pos="2160" w:leader="none"/>
        </w:tabs>
        <w:ind w:left="2160" w:hanging="180"/>
      </w:pPr>
    </w:lvl>
    <w:lvl w:ilvl="3">
      <w:start w:val="1"/>
      <w:numFmt w:val="decimal"/>
      <w:isLgl w:val="false"/>
      <w:suff w:val="tab"/>
      <w:lvlText w:val="%4."/>
      <w:lvlJc w:val="left"/>
      <w:pPr>
        <w:tabs>
          <w:tab w:val="num" w:pos="2880" w:leader="none"/>
        </w:tabs>
        <w:ind w:left="2880" w:hanging="360"/>
      </w:pPr>
    </w:lvl>
    <w:lvl w:ilvl="4">
      <w:start w:val="1"/>
      <w:numFmt w:val="lowerLetter"/>
      <w:isLgl w:val="false"/>
      <w:suff w:val="tab"/>
      <w:lvlText w:val="%5."/>
      <w:lvlJc w:val="left"/>
      <w:pPr>
        <w:tabs>
          <w:tab w:val="num" w:pos="3600" w:leader="none"/>
        </w:tabs>
        <w:ind w:left="3600" w:hanging="360"/>
      </w:pPr>
    </w:lvl>
    <w:lvl w:ilvl="5">
      <w:start w:val="1"/>
      <w:numFmt w:val="lowerRoman"/>
      <w:isLgl w:val="false"/>
      <w:suff w:val="tab"/>
      <w:lvlText w:val="%6."/>
      <w:lvlJc w:val="right"/>
      <w:pPr>
        <w:tabs>
          <w:tab w:val="num" w:pos="4320" w:leader="none"/>
        </w:tabs>
        <w:ind w:left="4320" w:hanging="180"/>
      </w:pPr>
    </w:lvl>
    <w:lvl w:ilvl="6">
      <w:start w:val="1"/>
      <w:numFmt w:val="decimal"/>
      <w:isLgl w:val="false"/>
      <w:suff w:val="tab"/>
      <w:lvlText w:val="%7."/>
      <w:lvlJc w:val="left"/>
      <w:pPr>
        <w:tabs>
          <w:tab w:val="num" w:pos="5040" w:leader="none"/>
        </w:tabs>
        <w:ind w:left="5040" w:hanging="360"/>
      </w:pPr>
    </w:lvl>
    <w:lvl w:ilvl="7">
      <w:start w:val="1"/>
      <w:numFmt w:val="lowerLetter"/>
      <w:isLgl w:val="false"/>
      <w:suff w:val="tab"/>
      <w:lvlText w:val="%8."/>
      <w:lvlJc w:val="left"/>
      <w:pPr>
        <w:tabs>
          <w:tab w:val="num" w:pos="5760" w:leader="none"/>
        </w:tabs>
        <w:ind w:left="5760" w:hanging="360"/>
      </w:pPr>
    </w:lvl>
    <w:lvl w:ilvl="8">
      <w:start w:val="1"/>
      <w:numFmt w:val="lowerRoman"/>
      <w:isLgl w:val="false"/>
      <w:suff w:val="tab"/>
      <w:lvlText w:val="%9."/>
      <w:lvlJc w:val="right"/>
      <w:pPr>
        <w:tabs>
          <w:tab w:val="num" w:pos="6480" w:leader="none"/>
        </w:tabs>
        <w:ind w:left="6480" w:hanging="180"/>
      </w:pPr>
    </w:lvl>
  </w:abstractNum>
  <w:abstractNum w:abstractNumId="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bullet"/>
      <w:isLgl w:val="false"/>
      <w:suff w:val="tab"/>
      <w:lvlText w:val="–"/>
      <w:lvlJc w:val="left"/>
      <w:pPr>
        <w:ind w:left="1249" w:hanging="360"/>
      </w:pPr>
      <w:rPr>
        <w:rFonts w:hint="default" w:ascii="Arial" w:hAnsi="Arial" w:eastAsia="Arial" w:cs="Arial"/>
      </w:rPr>
    </w:lvl>
    <w:lvl w:ilvl="1">
      <w:start w:val="1"/>
      <w:numFmt w:val="bullet"/>
      <w:isLgl w:val="false"/>
      <w:suff w:val="tab"/>
      <w:lvlText w:val="o"/>
      <w:lvlJc w:val="left"/>
      <w:pPr>
        <w:ind w:left="1969" w:hanging="360"/>
      </w:pPr>
      <w:rPr>
        <w:rFonts w:hint="default" w:ascii="Courier New" w:hAnsi="Courier New" w:eastAsia="Courier New" w:cs="Courier New"/>
      </w:rPr>
    </w:lvl>
    <w:lvl w:ilvl="2">
      <w:start w:val="1"/>
      <w:numFmt w:val="bullet"/>
      <w:isLgl w:val="false"/>
      <w:suff w:val="tab"/>
      <w:lvlText w:val="§"/>
      <w:lvlJc w:val="left"/>
      <w:pPr>
        <w:ind w:left="2689" w:hanging="360"/>
      </w:pPr>
      <w:rPr>
        <w:rFonts w:hint="default" w:ascii="Wingdings" w:hAnsi="Wingdings" w:eastAsia="Wingdings" w:cs="Wingdings"/>
      </w:rPr>
    </w:lvl>
    <w:lvl w:ilvl="3">
      <w:start w:val="1"/>
      <w:numFmt w:val="bullet"/>
      <w:isLgl w:val="false"/>
      <w:suff w:val="tab"/>
      <w:lvlText w:val="·"/>
      <w:lvlJc w:val="left"/>
      <w:pPr>
        <w:ind w:left="3409" w:hanging="360"/>
      </w:pPr>
      <w:rPr>
        <w:rFonts w:hint="default" w:ascii="Symbol" w:hAnsi="Symbol" w:eastAsia="Symbol" w:cs="Symbol"/>
      </w:rPr>
    </w:lvl>
    <w:lvl w:ilvl="4">
      <w:start w:val="1"/>
      <w:numFmt w:val="bullet"/>
      <w:isLgl w:val="false"/>
      <w:suff w:val="tab"/>
      <w:lvlText w:val="o"/>
      <w:lvlJc w:val="left"/>
      <w:pPr>
        <w:ind w:left="4129" w:hanging="360"/>
      </w:pPr>
      <w:rPr>
        <w:rFonts w:hint="default" w:ascii="Courier New" w:hAnsi="Courier New" w:eastAsia="Courier New" w:cs="Courier New"/>
      </w:rPr>
    </w:lvl>
    <w:lvl w:ilvl="5">
      <w:start w:val="1"/>
      <w:numFmt w:val="bullet"/>
      <w:isLgl w:val="false"/>
      <w:suff w:val="tab"/>
      <w:lvlText w:val="§"/>
      <w:lvlJc w:val="left"/>
      <w:pPr>
        <w:ind w:left="4849" w:hanging="360"/>
      </w:pPr>
      <w:rPr>
        <w:rFonts w:hint="default" w:ascii="Wingdings" w:hAnsi="Wingdings" w:eastAsia="Wingdings" w:cs="Wingdings"/>
      </w:rPr>
    </w:lvl>
    <w:lvl w:ilvl="6">
      <w:start w:val="1"/>
      <w:numFmt w:val="bullet"/>
      <w:isLgl w:val="false"/>
      <w:suff w:val="tab"/>
      <w:lvlText w:val="·"/>
      <w:lvlJc w:val="left"/>
      <w:pPr>
        <w:ind w:left="5569" w:hanging="360"/>
      </w:pPr>
      <w:rPr>
        <w:rFonts w:hint="default" w:ascii="Symbol" w:hAnsi="Symbol" w:eastAsia="Symbol" w:cs="Symbol"/>
      </w:rPr>
    </w:lvl>
    <w:lvl w:ilvl="7">
      <w:start w:val="1"/>
      <w:numFmt w:val="bullet"/>
      <w:isLgl w:val="false"/>
      <w:suff w:val="tab"/>
      <w:lvlText w:val="o"/>
      <w:lvlJc w:val="left"/>
      <w:pPr>
        <w:ind w:left="6289" w:hanging="360"/>
      </w:pPr>
      <w:rPr>
        <w:rFonts w:hint="default" w:ascii="Courier New" w:hAnsi="Courier New" w:eastAsia="Courier New" w:cs="Courier New"/>
      </w:rPr>
    </w:lvl>
    <w:lvl w:ilvl="8">
      <w:start w:val="1"/>
      <w:numFmt w:val="bullet"/>
      <w:isLgl w:val="false"/>
      <w:suff w:val="tab"/>
      <w:lvlText w:val="§"/>
      <w:lvlJc w:val="left"/>
      <w:pPr>
        <w:ind w:left="7009" w:hanging="360"/>
      </w:pPr>
      <w:rPr>
        <w:rFonts w:hint="default" w:ascii="Wingdings" w:hAnsi="Wingdings" w:eastAsia="Wingdings" w:cs="Wingdings"/>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64">
    <w:name w:val="Heading 1 Char"/>
    <w:basedOn w:val="692"/>
    <w:link w:val="683"/>
    <w:uiPriority w:val="9"/>
    <w:rPr>
      <w:rFonts w:ascii="Arial" w:hAnsi="Arial" w:eastAsia="Arial" w:cs="Arial"/>
      <w:sz w:val="40"/>
      <w:szCs w:val="40"/>
    </w:rPr>
  </w:style>
  <w:style w:type="character" w:styleId="665">
    <w:name w:val="Heading 2 Char"/>
    <w:basedOn w:val="692"/>
    <w:link w:val="684"/>
    <w:uiPriority w:val="9"/>
    <w:rPr>
      <w:rFonts w:ascii="Arial" w:hAnsi="Arial" w:eastAsia="Arial" w:cs="Arial"/>
      <w:sz w:val="34"/>
    </w:rPr>
  </w:style>
  <w:style w:type="character" w:styleId="666">
    <w:name w:val="Heading 3 Char"/>
    <w:basedOn w:val="692"/>
    <w:link w:val="685"/>
    <w:uiPriority w:val="9"/>
    <w:rPr>
      <w:rFonts w:ascii="Arial" w:hAnsi="Arial" w:eastAsia="Arial" w:cs="Arial"/>
      <w:sz w:val="30"/>
      <w:szCs w:val="30"/>
    </w:rPr>
  </w:style>
  <w:style w:type="character" w:styleId="667">
    <w:name w:val="Heading 4 Char"/>
    <w:basedOn w:val="692"/>
    <w:link w:val="686"/>
    <w:uiPriority w:val="9"/>
    <w:rPr>
      <w:rFonts w:ascii="Arial" w:hAnsi="Arial" w:eastAsia="Arial" w:cs="Arial"/>
      <w:b/>
      <w:bCs/>
      <w:sz w:val="26"/>
      <w:szCs w:val="26"/>
    </w:rPr>
  </w:style>
  <w:style w:type="character" w:styleId="668">
    <w:name w:val="Heading 5 Char"/>
    <w:basedOn w:val="692"/>
    <w:link w:val="687"/>
    <w:uiPriority w:val="9"/>
    <w:rPr>
      <w:rFonts w:ascii="Arial" w:hAnsi="Arial" w:eastAsia="Arial" w:cs="Arial"/>
      <w:b/>
      <w:bCs/>
      <w:sz w:val="24"/>
      <w:szCs w:val="24"/>
    </w:rPr>
  </w:style>
  <w:style w:type="character" w:styleId="669">
    <w:name w:val="Heading 6 Char"/>
    <w:basedOn w:val="692"/>
    <w:link w:val="688"/>
    <w:uiPriority w:val="9"/>
    <w:rPr>
      <w:rFonts w:ascii="Arial" w:hAnsi="Arial" w:eastAsia="Arial" w:cs="Arial"/>
      <w:b/>
      <w:bCs/>
      <w:sz w:val="22"/>
      <w:szCs w:val="22"/>
    </w:rPr>
  </w:style>
  <w:style w:type="character" w:styleId="670">
    <w:name w:val="Heading 7 Char"/>
    <w:basedOn w:val="692"/>
    <w:link w:val="689"/>
    <w:uiPriority w:val="9"/>
    <w:rPr>
      <w:rFonts w:ascii="Arial" w:hAnsi="Arial" w:eastAsia="Arial" w:cs="Arial"/>
      <w:b/>
      <w:bCs/>
      <w:i/>
      <w:iCs/>
      <w:sz w:val="22"/>
      <w:szCs w:val="22"/>
    </w:rPr>
  </w:style>
  <w:style w:type="character" w:styleId="671">
    <w:name w:val="Heading 8 Char"/>
    <w:basedOn w:val="692"/>
    <w:link w:val="690"/>
    <w:uiPriority w:val="9"/>
    <w:rPr>
      <w:rFonts w:ascii="Arial" w:hAnsi="Arial" w:eastAsia="Arial" w:cs="Arial"/>
      <w:i/>
      <w:iCs/>
      <w:sz w:val="22"/>
      <w:szCs w:val="22"/>
    </w:rPr>
  </w:style>
  <w:style w:type="character" w:styleId="672">
    <w:name w:val="Heading 9 Char"/>
    <w:basedOn w:val="692"/>
    <w:link w:val="691"/>
    <w:uiPriority w:val="9"/>
    <w:rPr>
      <w:rFonts w:ascii="Arial" w:hAnsi="Arial" w:eastAsia="Arial" w:cs="Arial"/>
      <w:i/>
      <w:iCs/>
      <w:sz w:val="21"/>
      <w:szCs w:val="21"/>
    </w:rPr>
  </w:style>
  <w:style w:type="character" w:styleId="673">
    <w:name w:val="Title Char"/>
    <w:basedOn w:val="692"/>
    <w:link w:val="706"/>
    <w:uiPriority w:val="10"/>
    <w:rPr>
      <w:sz w:val="48"/>
      <w:szCs w:val="48"/>
    </w:rPr>
  </w:style>
  <w:style w:type="character" w:styleId="674">
    <w:name w:val="Subtitle Char"/>
    <w:basedOn w:val="692"/>
    <w:link w:val="708"/>
    <w:uiPriority w:val="11"/>
    <w:rPr>
      <w:sz w:val="24"/>
      <w:szCs w:val="24"/>
    </w:rPr>
  </w:style>
  <w:style w:type="character" w:styleId="675">
    <w:name w:val="Quote Char"/>
    <w:link w:val="710"/>
    <w:uiPriority w:val="29"/>
    <w:rPr>
      <w:i/>
    </w:rPr>
  </w:style>
  <w:style w:type="character" w:styleId="676">
    <w:name w:val="Intense Quote Char"/>
    <w:link w:val="712"/>
    <w:uiPriority w:val="30"/>
    <w:rPr>
      <w:i/>
    </w:rPr>
  </w:style>
  <w:style w:type="character" w:styleId="677">
    <w:name w:val="Header Char"/>
    <w:basedOn w:val="692"/>
    <w:link w:val="714"/>
    <w:uiPriority w:val="99"/>
  </w:style>
  <w:style w:type="character" w:styleId="678">
    <w:name w:val="Footer Char"/>
    <w:basedOn w:val="692"/>
    <w:link w:val="716"/>
    <w:uiPriority w:val="99"/>
  </w:style>
  <w:style w:type="character" w:styleId="679">
    <w:name w:val="Caption Char"/>
    <w:basedOn w:val="692"/>
    <w:link w:val="718"/>
    <w:uiPriority w:val="35"/>
    <w:rPr>
      <w:b/>
      <w:bCs/>
      <w:color w:val="4f81bd" w:themeColor="accent1"/>
      <w:sz w:val="18"/>
      <w:szCs w:val="18"/>
    </w:rPr>
  </w:style>
  <w:style w:type="character" w:styleId="680">
    <w:name w:val="Footnote Text Char"/>
    <w:link w:val="847"/>
    <w:uiPriority w:val="99"/>
    <w:rPr>
      <w:sz w:val="18"/>
    </w:rPr>
  </w:style>
  <w:style w:type="character" w:styleId="681">
    <w:name w:val="Endnote Text Char"/>
    <w:link w:val="850"/>
    <w:uiPriority w:val="99"/>
    <w:rPr>
      <w:sz w:val="20"/>
    </w:rPr>
  </w:style>
  <w:style w:type="paragraph" w:styleId="682" w:default="1">
    <w:name w:val="Normal"/>
    <w:qFormat/>
    <w:rPr>
      <w:sz w:val="24"/>
      <w:szCs w:val="24"/>
    </w:rPr>
  </w:style>
  <w:style w:type="paragraph" w:styleId="683">
    <w:name w:val="Heading 1"/>
    <w:basedOn w:val="682"/>
    <w:next w:val="682"/>
    <w:link w:val="695"/>
    <w:qFormat/>
    <w:pPr>
      <w:keepNext/>
      <w:outlineLvl w:val="0"/>
    </w:pPr>
    <w:rPr>
      <w:sz w:val="28"/>
      <w:szCs w:val="20"/>
    </w:rPr>
  </w:style>
  <w:style w:type="paragraph" w:styleId="684">
    <w:name w:val="Heading 2"/>
    <w:basedOn w:val="682"/>
    <w:next w:val="682"/>
    <w:link w:val="696"/>
    <w:qFormat/>
    <w:pPr>
      <w:keepNext/>
      <w:ind w:left="2160" w:firstLine="250"/>
      <w:outlineLvl w:val="1"/>
    </w:pPr>
    <w:rPr>
      <w:b/>
      <w:sz w:val="28"/>
      <w:szCs w:val="20"/>
    </w:rPr>
  </w:style>
  <w:style w:type="paragraph" w:styleId="685">
    <w:name w:val="Heading 3"/>
    <w:basedOn w:val="682"/>
    <w:next w:val="682"/>
    <w:link w:val="697"/>
    <w:qFormat/>
    <w:pPr>
      <w:keepNext/>
      <w:jc w:val="center"/>
      <w:outlineLvl w:val="2"/>
    </w:pPr>
    <w:rPr>
      <w:b/>
      <w:sz w:val="32"/>
      <w:szCs w:val="20"/>
    </w:rPr>
  </w:style>
  <w:style w:type="paragraph" w:styleId="686">
    <w:name w:val="Heading 4"/>
    <w:basedOn w:val="682"/>
    <w:next w:val="682"/>
    <w:link w:val="698"/>
    <w:uiPriority w:val="9"/>
    <w:unhideWhenUsed/>
    <w:qFormat/>
    <w:pPr>
      <w:keepNext/>
      <w:keepLines/>
      <w:spacing w:before="320" w:after="200"/>
      <w:outlineLvl w:val="3"/>
    </w:pPr>
    <w:rPr>
      <w:rFonts w:ascii="Arial" w:hAnsi="Arial" w:eastAsia="Arial" w:cs="Arial"/>
      <w:b/>
      <w:bCs/>
      <w:sz w:val="26"/>
      <w:szCs w:val="26"/>
    </w:rPr>
  </w:style>
  <w:style w:type="paragraph" w:styleId="687">
    <w:name w:val="Heading 5"/>
    <w:basedOn w:val="682"/>
    <w:next w:val="682"/>
    <w:link w:val="699"/>
    <w:uiPriority w:val="9"/>
    <w:unhideWhenUsed/>
    <w:qFormat/>
    <w:pPr>
      <w:keepNext/>
      <w:keepLines/>
      <w:spacing w:before="320" w:after="200"/>
      <w:outlineLvl w:val="4"/>
    </w:pPr>
    <w:rPr>
      <w:rFonts w:ascii="Arial" w:hAnsi="Arial" w:eastAsia="Arial" w:cs="Arial"/>
      <w:b/>
      <w:bCs/>
    </w:rPr>
  </w:style>
  <w:style w:type="paragraph" w:styleId="688">
    <w:name w:val="Heading 6"/>
    <w:basedOn w:val="682"/>
    <w:next w:val="682"/>
    <w:link w:val="700"/>
    <w:uiPriority w:val="9"/>
    <w:unhideWhenUsed/>
    <w:qFormat/>
    <w:pPr>
      <w:keepNext/>
      <w:keepLines/>
      <w:spacing w:before="320" w:after="200"/>
      <w:outlineLvl w:val="5"/>
    </w:pPr>
    <w:rPr>
      <w:rFonts w:ascii="Arial" w:hAnsi="Arial" w:eastAsia="Arial" w:cs="Arial"/>
      <w:b/>
      <w:bCs/>
      <w:sz w:val="22"/>
      <w:szCs w:val="22"/>
    </w:rPr>
  </w:style>
  <w:style w:type="paragraph" w:styleId="689">
    <w:name w:val="Heading 7"/>
    <w:basedOn w:val="682"/>
    <w:next w:val="682"/>
    <w:link w:val="701"/>
    <w:uiPriority w:val="9"/>
    <w:unhideWhenUsed/>
    <w:qFormat/>
    <w:pPr>
      <w:keepNext/>
      <w:keepLines/>
      <w:spacing w:before="320" w:after="200"/>
      <w:outlineLvl w:val="6"/>
    </w:pPr>
    <w:rPr>
      <w:rFonts w:ascii="Arial" w:hAnsi="Arial" w:eastAsia="Arial" w:cs="Arial"/>
      <w:b/>
      <w:bCs/>
      <w:i/>
      <w:iCs/>
      <w:sz w:val="22"/>
      <w:szCs w:val="22"/>
    </w:rPr>
  </w:style>
  <w:style w:type="paragraph" w:styleId="690">
    <w:name w:val="Heading 8"/>
    <w:basedOn w:val="682"/>
    <w:next w:val="682"/>
    <w:link w:val="702"/>
    <w:uiPriority w:val="9"/>
    <w:unhideWhenUsed/>
    <w:qFormat/>
    <w:pPr>
      <w:keepNext/>
      <w:keepLines/>
      <w:spacing w:before="320" w:after="200"/>
      <w:outlineLvl w:val="7"/>
    </w:pPr>
    <w:rPr>
      <w:rFonts w:ascii="Arial" w:hAnsi="Arial" w:eastAsia="Arial" w:cs="Arial"/>
      <w:i/>
      <w:iCs/>
      <w:sz w:val="22"/>
      <w:szCs w:val="22"/>
    </w:rPr>
  </w:style>
  <w:style w:type="paragraph" w:styleId="691">
    <w:name w:val="Heading 9"/>
    <w:basedOn w:val="682"/>
    <w:next w:val="682"/>
    <w:link w:val="703"/>
    <w:uiPriority w:val="9"/>
    <w:unhideWhenUsed/>
    <w:qFormat/>
    <w:pPr>
      <w:keepNext/>
      <w:keepLines/>
      <w:spacing w:before="320" w:after="200"/>
      <w:outlineLvl w:val="8"/>
    </w:pPr>
    <w:rPr>
      <w:rFonts w:ascii="Arial" w:hAnsi="Arial" w:eastAsia="Arial" w:cs="Arial"/>
      <w:i/>
      <w:iCs/>
      <w:sz w:val="21"/>
      <w:szCs w:val="21"/>
    </w:rPr>
  </w:style>
  <w:style w:type="character" w:styleId="692" w:default="1">
    <w:name w:val="Default Paragraph Font"/>
    <w:uiPriority w:val="1"/>
    <w:semiHidden/>
    <w:unhideWhenUsed/>
  </w:style>
  <w:style w:type="table" w:styleId="693" w:default="1">
    <w:name w:val="Normal Table"/>
    <w:uiPriority w:val="99"/>
    <w:semiHidden/>
    <w:unhideWhenUsed/>
    <w:tblPr>
      <w:tblInd w:w="0" w:type="dxa"/>
      <w:tblCellMar>
        <w:left w:w="108" w:type="dxa"/>
        <w:top w:w="0" w:type="dxa"/>
        <w:right w:w="108" w:type="dxa"/>
        <w:bottom w:w="0" w:type="dxa"/>
      </w:tblCellMar>
    </w:tblPr>
  </w:style>
  <w:style w:type="numbering" w:styleId="694" w:default="1">
    <w:name w:val="No List"/>
    <w:uiPriority w:val="99"/>
    <w:semiHidden/>
    <w:unhideWhenUsed/>
  </w:style>
  <w:style w:type="character" w:styleId="695" w:customStyle="1">
    <w:name w:val="Заголовок 1 Знак"/>
    <w:link w:val="683"/>
    <w:uiPriority w:val="9"/>
    <w:rPr>
      <w:rFonts w:ascii="Arial" w:hAnsi="Arial" w:eastAsia="Arial" w:cs="Arial"/>
      <w:sz w:val="40"/>
      <w:szCs w:val="40"/>
    </w:rPr>
  </w:style>
  <w:style w:type="character" w:styleId="696" w:customStyle="1">
    <w:name w:val="Заголовок 2 Знак"/>
    <w:link w:val="684"/>
    <w:uiPriority w:val="9"/>
    <w:rPr>
      <w:rFonts w:ascii="Arial" w:hAnsi="Arial" w:eastAsia="Arial" w:cs="Arial"/>
      <w:sz w:val="34"/>
    </w:rPr>
  </w:style>
  <w:style w:type="character" w:styleId="697" w:customStyle="1">
    <w:name w:val="Заголовок 3 Знак"/>
    <w:link w:val="685"/>
    <w:uiPriority w:val="9"/>
    <w:rPr>
      <w:rFonts w:ascii="Arial" w:hAnsi="Arial" w:eastAsia="Arial" w:cs="Arial"/>
      <w:sz w:val="30"/>
      <w:szCs w:val="30"/>
    </w:rPr>
  </w:style>
  <w:style w:type="character" w:styleId="698" w:customStyle="1">
    <w:name w:val="Заголовок 4 Знак"/>
    <w:link w:val="686"/>
    <w:uiPriority w:val="9"/>
    <w:rPr>
      <w:rFonts w:ascii="Arial" w:hAnsi="Arial" w:eastAsia="Arial" w:cs="Arial"/>
      <w:b/>
      <w:bCs/>
      <w:sz w:val="26"/>
      <w:szCs w:val="26"/>
    </w:rPr>
  </w:style>
  <w:style w:type="character" w:styleId="699" w:customStyle="1">
    <w:name w:val="Заголовок 5 Знак"/>
    <w:link w:val="687"/>
    <w:uiPriority w:val="9"/>
    <w:rPr>
      <w:rFonts w:ascii="Arial" w:hAnsi="Arial" w:eastAsia="Arial" w:cs="Arial"/>
      <w:b/>
      <w:bCs/>
      <w:sz w:val="24"/>
      <w:szCs w:val="24"/>
    </w:rPr>
  </w:style>
  <w:style w:type="character" w:styleId="700" w:customStyle="1">
    <w:name w:val="Заголовок 6 Знак"/>
    <w:link w:val="688"/>
    <w:uiPriority w:val="9"/>
    <w:rPr>
      <w:rFonts w:ascii="Arial" w:hAnsi="Arial" w:eastAsia="Arial" w:cs="Arial"/>
      <w:b/>
      <w:bCs/>
      <w:sz w:val="22"/>
      <w:szCs w:val="22"/>
    </w:rPr>
  </w:style>
  <w:style w:type="character" w:styleId="701" w:customStyle="1">
    <w:name w:val="Заголовок 7 Знак"/>
    <w:link w:val="689"/>
    <w:uiPriority w:val="9"/>
    <w:rPr>
      <w:rFonts w:ascii="Arial" w:hAnsi="Arial" w:eastAsia="Arial" w:cs="Arial"/>
      <w:b/>
      <w:bCs/>
      <w:i/>
      <w:iCs/>
      <w:sz w:val="22"/>
      <w:szCs w:val="22"/>
    </w:rPr>
  </w:style>
  <w:style w:type="character" w:styleId="702" w:customStyle="1">
    <w:name w:val="Заголовок 8 Знак"/>
    <w:link w:val="690"/>
    <w:uiPriority w:val="9"/>
    <w:rPr>
      <w:rFonts w:ascii="Arial" w:hAnsi="Arial" w:eastAsia="Arial" w:cs="Arial"/>
      <w:i/>
      <w:iCs/>
      <w:sz w:val="22"/>
      <w:szCs w:val="22"/>
    </w:rPr>
  </w:style>
  <w:style w:type="character" w:styleId="703" w:customStyle="1">
    <w:name w:val="Заголовок 9 Знак"/>
    <w:link w:val="691"/>
    <w:uiPriority w:val="9"/>
    <w:rPr>
      <w:rFonts w:ascii="Arial" w:hAnsi="Arial" w:eastAsia="Arial" w:cs="Arial"/>
      <w:i/>
      <w:iCs/>
      <w:sz w:val="21"/>
      <w:szCs w:val="21"/>
    </w:rPr>
  </w:style>
  <w:style w:type="paragraph" w:styleId="704">
    <w:name w:val="List Paragraph"/>
    <w:basedOn w:val="682"/>
    <w:uiPriority w:val="34"/>
    <w:qFormat/>
    <w:pPr>
      <w:ind w:left="720"/>
      <w:contextualSpacing/>
    </w:pPr>
  </w:style>
  <w:style w:type="paragraph" w:styleId="705">
    <w:name w:val="No Spacing"/>
    <w:uiPriority w:val="1"/>
    <w:qFormat/>
    <w:rPr>
      <w:lang w:eastAsia="zh-CN"/>
    </w:rPr>
  </w:style>
  <w:style w:type="paragraph" w:styleId="706">
    <w:name w:val="Title"/>
    <w:basedOn w:val="682"/>
    <w:next w:val="682"/>
    <w:link w:val="707"/>
    <w:uiPriority w:val="10"/>
    <w:qFormat/>
    <w:pPr>
      <w:spacing w:before="300" w:after="200"/>
      <w:contextualSpacing/>
    </w:pPr>
    <w:rPr>
      <w:sz w:val="48"/>
      <w:szCs w:val="48"/>
    </w:rPr>
  </w:style>
  <w:style w:type="character" w:styleId="707" w:customStyle="1">
    <w:name w:val="Название Знак"/>
    <w:link w:val="706"/>
    <w:uiPriority w:val="10"/>
    <w:rPr>
      <w:sz w:val="48"/>
      <w:szCs w:val="48"/>
    </w:rPr>
  </w:style>
  <w:style w:type="paragraph" w:styleId="708">
    <w:name w:val="Subtitle"/>
    <w:basedOn w:val="682"/>
    <w:next w:val="682"/>
    <w:link w:val="709"/>
    <w:uiPriority w:val="11"/>
    <w:qFormat/>
    <w:pPr>
      <w:spacing w:before="200" w:after="200"/>
    </w:pPr>
  </w:style>
  <w:style w:type="character" w:styleId="709" w:customStyle="1">
    <w:name w:val="Подзаголовок Знак"/>
    <w:link w:val="708"/>
    <w:uiPriority w:val="11"/>
    <w:rPr>
      <w:sz w:val="24"/>
      <w:szCs w:val="24"/>
    </w:rPr>
  </w:style>
  <w:style w:type="paragraph" w:styleId="710">
    <w:name w:val="Quote"/>
    <w:basedOn w:val="682"/>
    <w:next w:val="682"/>
    <w:link w:val="711"/>
    <w:uiPriority w:val="29"/>
    <w:qFormat/>
    <w:pPr>
      <w:ind w:left="720" w:right="720"/>
    </w:pPr>
    <w:rPr>
      <w:i/>
    </w:rPr>
  </w:style>
  <w:style w:type="character" w:styleId="711" w:customStyle="1">
    <w:name w:val="Цитата 2 Знак"/>
    <w:link w:val="710"/>
    <w:uiPriority w:val="29"/>
    <w:rPr>
      <w:i/>
    </w:rPr>
  </w:style>
  <w:style w:type="paragraph" w:styleId="712">
    <w:name w:val="Intense Quote"/>
    <w:basedOn w:val="682"/>
    <w:next w:val="682"/>
    <w:link w:val="713"/>
    <w:uiPriority w:val="30"/>
    <w:qFormat/>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styleId="713" w:customStyle="1">
    <w:name w:val="Выделенная цитата Знак"/>
    <w:link w:val="712"/>
    <w:uiPriority w:val="30"/>
    <w:rPr>
      <w:i/>
    </w:rPr>
  </w:style>
  <w:style w:type="paragraph" w:styleId="714">
    <w:name w:val="Header"/>
    <w:basedOn w:val="682"/>
    <w:link w:val="715"/>
    <w:uiPriority w:val="99"/>
    <w:unhideWhenUsed/>
    <w:pPr>
      <w:tabs>
        <w:tab w:val="center" w:pos="7143" w:leader="none"/>
        <w:tab w:val="right" w:pos="14287" w:leader="none"/>
      </w:tabs>
    </w:pPr>
  </w:style>
  <w:style w:type="character" w:styleId="715" w:customStyle="1">
    <w:name w:val="Верхний колонтитул Знак"/>
    <w:link w:val="714"/>
    <w:uiPriority w:val="99"/>
  </w:style>
  <w:style w:type="paragraph" w:styleId="716">
    <w:name w:val="Footer"/>
    <w:basedOn w:val="682"/>
    <w:link w:val="717"/>
    <w:uiPriority w:val="99"/>
    <w:unhideWhenUsed/>
    <w:pPr>
      <w:tabs>
        <w:tab w:val="center" w:pos="7143" w:leader="none"/>
        <w:tab w:val="right" w:pos="14287" w:leader="none"/>
      </w:tabs>
    </w:pPr>
  </w:style>
  <w:style w:type="character" w:styleId="717" w:customStyle="1">
    <w:name w:val="Нижний колонтитул Знак"/>
    <w:link w:val="716"/>
    <w:uiPriority w:val="99"/>
  </w:style>
  <w:style w:type="paragraph" w:styleId="718">
    <w:name w:val="Caption"/>
    <w:basedOn w:val="682"/>
    <w:next w:val="682"/>
    <w:link w:val="719"/>
    <w:uiPriority w:val="35"/>
    <w:semiHidden/>
    <w:unhideWhenUsed/>
    <w:qFormat/>
    <w:pPr>
      <w:spacing w:line="276" w:lineRule="auto"/>
    </w:pPr>
    <w:rPr>
      <w:b/>
      <w:bCs/>
      <w:color w:val="4f81bd"/>
      <w:sz w:val="18"/>
      <w:szCs w:val="18"/>
    </w:rPr>
  </w:style>
  <w:style w:type="character" w:styleId="719" w:customStyle="1">
    <w:name w:val="Название объекта Знак"/>
    <w:link w:val="718"/>
    <w:uiPriority w:val="35"/>
    <w:rPr>
      <w:b/>
      <w:bCs/>
      <w:color w:val="4f81bd"/>
      <w:sz w:val="18"/>
      <w:szCs w:val="18"/>
    </w:rPr>
  </w:style>
  <w:style w:type="table" w:styleId="720">
    <w:name w:val="Table Grid"/>
    <w:basedOn w:val="693"/>
    <w:tblPr>
      <w:tblInd w:w="0" w:type="dxa"/>
      <w:tblCellMar>
        <w:left w:w="108" w:type="dxa"/>
        <w:top w:w="0" w:type="dxa"/>
        <w:right w:w="108" w:type="dxa"/>
        <w:bottom w:w="0" w:type="dxa"/>
      </w:tblCellMar>
    </w:tblPr>
  </w:style>
  <w:style w:type="table" w:styleId="721" w:customStyle="1">
    <w:name w:val="Table Grid Light"/>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722" w:customStyle="1">
    <w:name w:val="Plain Table 1"/>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723" w:customStyle="1">
    <w:name w:val="Plain Table 2"/>
    <w:uiPriority w:val="59"/>
    <w:rPr>
      <w:lang w:eastAsia="zh-CN"/>
    </w:rPr>
    <w:tblPr>
      <w:tblInd w:w="0" w:type="dxa"/>
      <w:tblBorders>
        <w:top w:val="single" w:color="000000" w:sz="4" w:space="0"/>
        <w:left w:val="none" w:color="000000" w:sz="4" w:space="0"/>
        <w:bottom w:val="single" w:color="000000" w:sz="4" w:space="0"/>
        <w:right w:val="none" w:color="000000" w:sz="4" w:space="0"/>
      </w:tblBorders>
      <w:tblCellMar>
        <w:left w:w="108" w:type="dxa"/>
        <w:top w:w="0" w:type="dxa"/>
        <w:right w:w="108" w:type="dxa"/>
        <w:bottom w:w="0" w:type="dxa"/>
      </w:tblCellMar>
    </w:tblPr>
  </w:style>
  <w:style w:type="table" w:styleId="724" w:customStyle="1">
    <w:name w:val="Plain Table 3"/>
    <w:uiPriority w:val="99"/>
    <w:rPr>
      <w:lang w:eastAsia="zh-CN"/>
    </w:rPr>
    <w:tblPr>
      <w:tblStyleRowBandSize w:val="1"/>
      <w:tblStyleColBandSize w:val="1"/>
      <w:tblInd w:w="0" w:type="dxa"/>
      <w:tblCellMar>
        <w:left w:w="0" w:type="dxa"/>
        <w:top w:w="0" w:type="dxa"/>
        <w:right w:w="0" w:type="dxa"/>
        <w:bottom w:w="0" w:type="dxa"/>
      </w:tblCellMar>
    </w:tblPr>
  </w:style>
  <w:style w:type="table" w:styleId="725" w:customStyle="1">
    <w:name w:val="Plain Table 4"/>
    <w:uiPriority w:val="99"/>
    <w:rPr>
      <w:lang w:eastAsia="zh-CN"/>
    </w:rPr>
    <w:tblPr>
      <w:tblStyleRowBandSize w:val="1"/>
      <w:tblStyleColBandSize w:val="1"/>
      <w:tblInd w:w="0" w:type="dxa"/>
      <w:tblCellMar>
        <w:left w:w="0" w:type="dxa"/>
        <w:top w:w="0" w:type="dxa"/>
        <w:right w:w="0" w:type="dxa"/>
        <w:bottom w:w="0" w:type="dxa"/>
      </w:tblCellMar>
    </w:tblPr>
  </w:style>
  <w:style w:type="table" w:styleId="726" w:customStyle="1">
    <w:name w:val="Plain Table 5"/>
    <w:uiPriority w:val="99"/>
    <w:rPr>
      <w:lang w:eastAsia="zh-CN"/>
    </w:rPr>
    <w:tblPr>
      <w:tblStyleRowBandSize w:val="1"/>
      <w:tblStyleColBandSize w:val="1"/>
      <w:tblInd w:w="0" w:type="dxa"/>
      <w:tblCellMar>
        <w:left w:w="0" w:type="dxa"/>
        <w:top w:w="0" w:type="dxa"/>
        <w:right w:w="0" w:type="dxa"/>
        <w:bottom w:w="0" w:type="dxa"/>
      </w:tblCellMar>
    </w:tblPr>
  </w:style>
  <w:style w:type="table" w:styleId="727" w:customStyle="1">
    <w:name w:val="Grid Table 1 Light"/>
    <w:uiPriority w:val="99"/>
    <w:rPr>
      <w:lang w:eastAsia="zh-CN"/>
    </w:rPr>
    <w:tblPr>
      <w:tblStyleRowBandSize w:val="1"/>
      <w:tblStyleColBandSize w:val="1"/>
      <w:tblInd w:w="0" w:type="dxa"/>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left w:w="0" w:type="dxa"/>
        <w:top w:w="0" w:type="dxa"/>
        <w:right w:w="0" w:type="dxa"/>
        <w:bottom w:w="0" w:type="dxa"/>
      </w:tblCellMar>
    </w:tblPr>
  </w:style>
  <w:style w:type="table" w:styleId="728" w:customStyle="1">
    <w:name w:val="Grid Table 1 Light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729" w:customStyle="1">
    <w:name w:val="Grid Table 1 Light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730" w:customStyle="1">
    <w:name w:val="Grid Table 1 Light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731" w:customStyle="1">
    <w:name w:val="Grid Table 1 Light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732" w:customStyle="1">
    <w:name w:val="Grid Table 1 Light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733" w:customStyle="1">
    <w:name w:val="Grid Table 1 Light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table" w:styleId="734" w:customStyle="1">
    <w:name w:val="Grid Table 2"/>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735" w:customStyle="1">
    <w:name w:val="Grid Table 2 - Accent 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736" w:customStyle="1">
    <w:name w:val="Grid Table 2 - Accent 2"/>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737" w:customStyle="1">
    <w:name w:val="Grid Table 2 - Accent 3"/>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738" w:customStyle="1">
    <w:name w:val="Grid Table 2 - Accent 4"/>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739" w:customStyle="1">
    <w:name w:val="Grid Table 2 - Accent 5"/>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740" w:customStyle="1">
    <w:name w:val="Grid Table 2 - Accent 6"/>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741" w:customStyle="1">
    <w:name w:val="Grid Table 3"/>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742" w:customStyle="1">
    <w:name w:val="Grid Table 3 - Accent 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743" w:customStyle="1">
    <w:name w:val="Grid Table 3 - Accent 2"/>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744" w:customStyle="1">
    <w:name w:val="Grid Table 3 - Accent 3"/>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745" w:customStyle="1">
    <w:name w:val="Grid Table 3 - Accent 4"/>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746" w:customStyle="1">
    <w:name w:val="Grid Table 3 - Accent 5"/>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747" w:customStyle="1">
    <w:name w:val="Grid Table 3 - Accent 6"/>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748" w:customStyle="1">
    <w:name w:val="Grid Table 4"/>
    <w:uiPriority w:val="59"/>
    <w:rPr>
      <w:lang w:eastAsia="zh-CN"/>
    </w:rPr>
    <w:tblPr>
      <w:tblStyleRowBandSize w:val="1"/>
      <w:tblStyleColBandSize w:val="1"/>
      <w:tblInd w:w="0" w:type="dxa"/>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left w:w="0" w:type="dxa"/>
        <w:top w:w="0" w:type="dxa"/>
        <w:right w:w="0" w:type="dxa"/>
        <w:bottom w:w="0" w:type="dxa"/>
      </w:tblCellMar>
    </w:tblPr>
  </w:style>
  <w:style w:type="table" w:styleId="749" w:customStyle="1">
    <w:name w:val="Grid Table 4 - Accent 1"/>
    <w:uiPriority w:val="5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left w:w="0" w:type="dxa"/>
        <w:top w:w="0" w:type="dxa"/>
        <w:right w:w="0" w:type="dxa"/>
        <w:bottom w:w="0" w:type="dxa"/>
      </w:tblCellMar>
    </w:tblPr>
  </w:style>
  <w:style w:type="table" w:styleId="750" w:customStyle="1">
    <w:name w:val="Grid Table 4 - Accent 2"/>
    <w:uiPriority w:val="5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left w:w="0" w:type="dxa"/>
        <w:top w:w="0" w:type="dxa"/>
        <w:right w:w="0" w:type="dxa"/>
        <w:bottom w:w="0" w:type="dxa"/>
      </w:tblCellMar>
    </w:tblPr>
  </w:style>
  <w:style w:type="table" w:styleId="751" w:customStyle="1">
    <w:name w:val="Grid Table 4 - Accent 3"/>
    <w:uiPriority w:val="5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left w:w="0" w:type="dxa"/>
        <w:top w:w="0" w:type="dxa"/>
        <w:right w:w="0" w:type="dxa"/>
        <w:bottom w:w="0" w:type="dxa"/>
      </w:tblCellMar>
    </w:tblPr>
  </w:style>
  <w:style w:type="table" w:styleId="752" w:customStyle="1">
    <w:name w:val="Grid Table 4 - Accent 4"/>
    <w:uiPriority w:val="5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left w:w="0" w:type="dxa"/>
        <w:top w:w="0" w:type="dxa"/>
        <w:right w:w="0" w:type="dxa"/>
        <w:bottom w:w="0" w:type="dxa"/>
      </w:tblCellMar>
    </w:tblPr>
  </w:style>
  <w:style w:type="table" w:styleId="753" w:customStyle="1">
    <w:name w:val="Grid Table 4 - Accent 5"/>
    <w:uiPriority w:val="5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754" w:customStyle="1">
    <w:name w:val="Grid Table 4 - Accent 6"/>
    <w:uiPriority w:val="5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755" w:customStyle="1">
    <w:name w:val="Grid Table 5 Dark"/>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CellMar>
        <w:left w:w="0" w:type="dxa"/>
        <w:top w:w="0" w:type="dxa"/>
        <w:right w:w="0" w:type="dxa"/>
        <w:bottom w:w="0" w:type="dxa"/>
      </w:tblCellMar>
    </w:tblPr>
  </w:style>
  <w:style w:type="table" w:styleId="756" w:customStyle="1">
    <w:name w:val="Grid Table 5 Dark- Accent 1"/>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5f1" w:fill="dae5f1"/>
      <w:tblCellMar>
        <w:left w:w="0" w:type="dxa"/>
        <w:top w:w="0" w:type="dxa"/>
        <w:right w:w="0" w:type="dxa"/>
        <w:bottom w:w="0" w:type="dxa"/>
      </w:tblCellMar>
    </w:tblPr>
  </w:style>
  <w:style w:type="table" w:styleId="757" w:customStyle="1">
    <w:name w:val="Grid Table 5 Dark - Accent 2"/>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2dcdc" w:fill="f2dcdc"/>
      <w:tblCellMar>
        <w:left w:w="0" w:type="dxa"/>
        <w:top w:w="0" w:type="dxa"/>
        <w:right w:w="0" w:type="dxa"/>
        <w:bottom w:w="0" w:type="dxa"/>
      </w:tblCellMar>
    </w:tblPr>
  </w:style>
  <w:style w:type="table" w:styleId="758" w:customStyle="1">
    <w:name w:val="Grid Table 5 Dark - Accent 3"/>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af1dc" w:fill="eaf1dc"/>
      <w:tblCellMar>
        <w:left w:w="0" w:type="dxa"/>
        <w:top w:w="0" w:type="dxa"/>
        <w:right w:w="0" w:type="dxa"/>
        <w:bottom w:w="0" w:type="dxa"/>
      </w:tblCellMar>
    </w:tblPr>
  </w:style>
  <w:style w:type="table" w:styleId="759" w:customStyle="1">
    <w:name w:val="Grid Table 5 Dark- Accent 4"/>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5dfec" w:fill="e5dfec"/>
      <w:tblCellMar>
        <w:left w:w="0" w:type="dxa"/>
        <w:top w:w="0" w:type="dxa"/>
        <w:right w:w="0" w:type="dxa"/>
        <w:bottom w:w="0" w:type="dxa"/>
      </w:tblCellMar>
    </w:tblPr>
  </w:style>
  <w:style w:type="table" w:styleId="760" w:customStyle="1">
    <w:name w:val="Grid Table 5 Dark - Accent 5"/>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ef3" w:fill="daeef3"/>
      <w:tblCellMar>
        <w:left w:w="0" w:type="dxa"/>
        <w:top w:w="0" w:type="dxa"/>
        <w:right w:w="0" w:type="dxa"/>
        <w:bottom w:w="0" w:type="dxa"/>
      </w:tblCellMar>
    </w:tblPr>
  </w:style>
  <w:style w:type="table" w:styleId="761" w:customStyle="1">
    <w:name w:val="Grid Table 5 Dark - Accent 6"/>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de9d8" w:fill="fde9d8"/>
      <w:tblCellMar>
        <w:left w:w="0" w:type="dxa"/>
        <w:top w:w="0" w:type="dxa"/>
        <w:right w:w="0" w:type="dxa"/>
        <w:bottom w:w="0" w:type="dxa"/>
      </w:tblCellMar>
    </w:tblPr>
  </w:style>
  <w:style w:type="table" w:styleId="762" w:customStyle="1">
    <w:name w:val="Grid Table 6 Colorful"/>
    <w:uiPriority w:val="99"/>
    <w:rPr>
      <w:lang w:eastAsia="zh-CN"/>
    </w:rPr>
    <w:tblPr>
      <w:tblStyleRowBandSize w:val="1"/>
      <w:tblStyleColBandSize w:val="1"/>
      <w:tblInd w:w="0" w:type="dxa"/>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763" w:customStyle="1">
    <w:name w:val="Grid Table 6 Colorful - Accent 1"/>
    <w:uiPriority w:val="99"/>
    <w:rPr>
      <w:lang w:eastAsia="zh-CN"/>
    </w:rPr>
    <w:tblPr>
      <w:tblStyleRowBandSize w:val="1"/>
      <w:tblStyleColBandSize w:val="1"/>
      <w:tblInd w:w="0" w:type="dxa"/>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764" w:customStyle="1">
    <w:name w:val="Grid Table 6 Colorful - Accent 2"/>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765" w:customStyle="1">
    <w:name w:val="Grid Table 6 Colorful - Accent 3"/>
    <w:uiPriority w:val="99"/>
    <w:rPr>
      <w:lang w:eastAsia="zh-CN"/>
    </w:rPr>
    <w:tblPr>
      <w:tblStyleRowBandSize w:val="1"/>
      <w:tblStyleColBandSize w:val="1"/>
      <w:tblInd w:w="0" w:type="dxa"/>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766" w:customStyle="1">
    <w:name w:val="Grid Table 6 Colorful - Accent 4"/>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767" w:customStyle="1">
    <w:name w:val="Grid Table 6 Colorful - Accent 5"/>
    <w:uiPriority w:val="99"/>
    <w:rPr>
      <w:lang w:eastAsia="zh-CN"/>
    </w:rPr>
    <w:tblPr>
      <w:tblStyleRowBandSize w:val="1"/>
      <w:tblStyleColBandSize w:val="1"/>
      <w:tblInd w:w="0" w:type="dxa"/>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768" w:customStyle="1">
    <w:name w:val="Grid Table 6 Colorful - Accent 6"/>
    <w:uiPriority w:val="99"/>
    <w:rPr>
      <w:lang w:eastAsia="zh-CN"/>
    </w:rPr>
    <w:tblPr>
      <w:tblStyleRowBandSize w:val="1"/>
      <w:tblStyleColBandSize w:val="1"/>
      <w:tblInd w:w="0" w:type="dxa"/>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769" w:customStyle="1">
    <w:name w:val="Grid Table 7 Colorful"/>
    <w:uiPriority w:val="99"/>
    <w:rPr>
      <w:lang w:eastAsia="zh-CN"/>
    </w:rPr>
    <w:tblPr>
      <w:tblStyleRowBandSize w:val="1"/>
      <w:tblStyleColBandSize w:val="1"/>
      <w:tblInd w:w="0" w:type="dxa"/>
      <w:tblBorders>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770" w:customStyle="1">
    <w:name w:val="Grid Table 7 Colorful - Accent 1"/>
    <w:uiPriority w:val="99"/>
    <w:rPr>
      <w:lang w:eastAsia="zh-CN"/>
    </w:rPr>
    <w:tblPr>
      <w:tblStyleRowBandSize w:val="1"/>
      <w:tblStyleColBandSize w:val="1"/>
      <w:tblInd w:w="0" w:type="dxa"/>
      <w:tblBorders>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771" w:customStyle="1">
    <w:name w:val="Grid Table 7 Colorful - Accent 2"/>
    <w:uiPriority w:val="99"/>
    <w:rPr>
      <w:lang w:eastAsia="zh-CN"/>
    </w:rPr>
    <w:tblPr>
      <w:tblStyleRowBandSize w:val="1"/>
      <w:tblStyleColBandSize w:val="1"/>
      <w:tblInd w:w="0" w:type="dxa"/>
      <w:tblBorders>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772" w:customStyle="1">
    <w:name w:val="Grid Table 7 Colorful - Accent 3"/>
    <w:uiPriority w:val="99"/>
    <w:rPr>
      <w:lang w:eastAsia="zh-CN"/>
    </w:rPr>
    <w:tblPr>
      <w:tblStyleRowBandSize w:val="1"/>
      <w:tblStyleColBandSize w:val="1"/>
      <w:tblInd w:w="0" w:type="dxa"/>
      <w:tblBorders>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773" w:customStyle="1">
    <w:name w:val="Grid Table 7 Colorful - Accent 4"/>
    <w:uiPriority w:val="99"/>
    <w:rPr>
      <w:lang w:eastAsia="zh-CN"/>
    </w:rPr>
    <w:tblPr>
      <w:tblStyleRowBandSize w:val="1"/>
      <w:tblStyleColBandSize w:val="1"/>
      <w:tblInd w:w="0" w:type="dxa"/>
      <w:tblBorders>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774" w:customStyle="1">
    <w:name w:val="Grid Table 7 Colorful - Accent 5"/>
    <w:uiPriority w:val="99"/>
    <w:rPr>
      <w:lang w:eastAsia="zh-CN"/>
    </w:rPr>
    <w:tblPr>
      <w:tblStyleRowBandSize w:val="1"/>
      <w:tblStyleColBandSize w:val="1"/>
      <w:tblInd w:w="0" w:type="dxa"/>
      <w:tblBorders>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775" w:customStyle="1">
    <w:name w:val="Grid Table 7 Colorful - Accent 6"/>
    <w:uiPriority w:val="99"/>
    <w:rPr>
      <w:lang w:eastAsia="zh-CN"/>
    </w:rPr>
    <w:tblPr>
      <w:tblStyleRowBandSize w:val="1"/>
      <w:tblStyleColBandSize w:val="1"/>
      <w:tblInd w:w="0" w:type="dxa"/>
      <w:tblBorders>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776" w:customStyle="1">
    <w:name w:val="List Table 1 Light"/>
    <w:uiPriority w:val="99"/>
    <w:rPr>
      <w:lang w:eastAsia="zh-CN"/>
    </w:rPr>
    <w:tblPr>
      <w:tblStyleRowBandSize w:val="1"/>
      <w:tblStyleColBandSize w:val="1"/>
      <w:tblInd w:w="0" w:type="dxa"/>
      <w:tblCellMar>
        <w:left w:w="0" w:type="dxa"/>
        <w:top w:w="0" w:type="dxa"/>
        <w:right w:w="0" w:type="dxa"/>
        <w:bottom w:w="0" w:type="dxa"/>
      </w:tblCellMar>
    </w:tblPr>
  </w:style>
  <w:style w:type="table" w:styleId="777" w:customStyle="1">
    <w:name w:val="List Table 1 Light - Accent 1"/>
    <w:uiPriority w:val="99"/>
    <w:rPr>
      <w:lang w:eastAsia="zh-CN"/>
    </w:rPr>
    <w:tblPr>
      <w:tblStyleRowBandSize w:val="1"/>
      <w:tblStyleColBandSize w:val="1"/>
      <w:tblInd w:w="0" w:type="dxa"/>
      <w:tblCellMar>
        <w:left w:w="0" w:type="dxa"/>
        <w:top w:w="0" w:type="dxa"/>
        <w:right w:w="0" w:type="dxa"/>
        <w:bottom w:w="0" w:type="dxa"/>
      </w:tblCellMar>
    </w:tblPr>
  </w:style>
  <w:style w:type="table" w:styleId="778" w:customStyle="1">
    <w:name w:val="List Table 1 Light - Accent 2"/>
    <w:uiPriority w:val="99"/>
    <w:rPr>
      <w:lang w:eastAsia="zh-CN"/>
    </w:rPr>
    <w:tblPr>
      <w:tblStyleRowBandSize w:val="1"/>
      <w:tblStyleColBandSize w:val="1"/>
      <w:tblInd w:w="0" w:type="dxa"/>
      <w:tblCellMar>
        <w:left w:w="0" w:type="dxa"/>
        <w:top w:w="0" w:type="dxa"/>
        <w:right w:w="0" w:type="dxa"/>
        <w:bottom w:w="0" w:type="dxa"/>
      </w:tblCellMar>
    </w:tblPr>
  </w:style>
  <w:style w:type="table" w:styleId="779" w:customStyle="1">
    <w:name w:val="List Table 1 Light - Accent 3"/>
    <w:uiPriority w:val="99"/>
    <w:rPr>
      <w:lang w:eastAsia="zh-CN"/>
    </w:rPr>
    <w:tblPr>
      <w:tblStyleRowBandSize w:val="1"/>
      <w:tblStyleColBandSize w:val="1"/>
      <w:tblInd w:w="0" w:type="dxa"/>
      <w:tblCellMar>
        <w:left w:w="0" w:type="dxa"/>
        <w:top w:w="0" w:type="dxa"/>
        <w:right w:w="0" w:type="dxa"/>
        <w:bottom w:w="0" w:type="dxa"/>
      </w:tblCellMar>
    </w:tblPr>
  </w:style>
  <w:style w:type="table" w:styleId="780" w:customStyle="1">
    <w:name w:val="List Table 1 Light - Accent 4"/>
    <w:uiPriority w:val="99"/>
    <w:rPr>
      <w:lang w:eastAsia="zh-CN"/>
    </w:rPr>
    <w:tblPr>
      <w:tblStyleRowBandSize w:val="1"/>
      <w:tblStyleColBandSize w:val="1"/>
      <w:tblInd w:w="0" w:type="dxa"/>
      <w:tblCellMar>
        <w:left w:w="0" w:type="dxa"/>
        <w:top w:w="0" w:type="dxa"/>
        <w:right w:w="0" w:type="dxa"/>
        <w:bottom w:w="0" w:type="dxa"/>
      </w:tblCellMar>
    </w:tblPr>
  </w:style>
  <w:style w:type="table" w:styleId="781" w:customStyle="1">
    <w:name w:val="List Table 1 Light - Accent 5"/>
    <w:uiPriority w:val="99"/>
    <w:rPr>
      <w:lang w:eastAsia="zh-CN"/>
    </w:rPr>
    <w:tblPr>
      <w:tblStyleRowBandSize w:val="1"/>
      <w:tblStyleColBandSize w:val="1"/>
      <w:tblInd w:w="0" w:type="dxa"/>
      <w:tblCellMar>
        <w:left w:w="0" w:type="dxa"/>
        <w:top w:w="0" w:type="dxa"/>
        <w:right w:w="0" w:type="dxa"/>
        <w:bottom w:w="0" w:type="dxa"/>
      </w:tblCellMar>
    </w:tblPr>
  </w:style>
  <w:style w:type="table" w:styleId="782" w:customStyle="1">
    <w:name w:val="List Table 1 Light - Accent 6"/>
    <w:uiPriority w:val="99"/>
    <w:rPr>
      <w:lang w:eastAsia="zh-CN"/>
    </w:rPr>
    <w:tblPr>
      <w:tblStyleRowBandSize w:val="1"/>
      <w:tblStyleColBandSize w:val="1"/>
      <w:tblInd w:w="0" w:type="dxa"/>
      <w:tblCellMar>
        <w:left w:w="0" w:type="dxa"/>
        <w:top w:w="0" w:type="dxa"/>
        <w:right w:w="0" w:type="dxa"/>
        <w:bottom w:w="0" w:type="dxa"/>
      </w:tblCellMar>
    </w:tblPr>
  </w:style>
  <w:style w:type="table" w:styleId="783" w:customStyle="1">
    <w:name w:val="List Table 2"/>
    <w:uiPriority w:val="99"/>
    <w:rPr>
      <w:lang w:eastAsia="zh-CN"/>
    </w:rPr>
    <w:tblPr>
      <w:tblStyleRowBandSize w:val="1"/>
      <w:tblStyleColBandSize w:val="1"/>
      <w:tblInd w:w="0" w:type="dxa"/>
      <w:tblBorders>
        <w:top w:val="single" w:color="6F6F6F" w:sz="4" w:space="0"/>
        <w:bottom w:val="single" w:color="6F6F6F" w:sz="4" w:space="0"/>
        <w:insideH w:val="single" w:color="6F6F6F" w:sz="4" w:space="0"/>
      </w:tblBorders>
      <w:tblCellMar>
        <w:left w:w="0" w:type="dxa"/>
        <w:top w:w="0" w:type="dxa"/>
        <w:right w:w="0" w:type="dxa"/>
        <w:bottom w:w="0" w:type="dxa"/>
      </w:tblCellMar>
    </w:tblPr>
  </w:style>
  <w:style w:type="table" w:styleId="784" w:customStyle="1">
    <w:name w:val="List Table 2 - Accent 1"/>
    <w:uiPriority w:val="99"/>
    <w:rPr>
      <w:lang w:eastAsia="zh-CN"/>
    </w:rPr>
    <w:tblPr>
      <w:tblStyleRowBandSize w:val="1"/>
      <w:tblStyleColBandSize w:val="1"/>
      <w:tblInd w:w="0" w:type="dxa"/>
      <w:tblBorders>
        <w:top w:val="single" w:color="9BB7D9" w:sz="4" w:space="0"/>
        <w:bottom w:val="single" w:color="9BB7D9" w:sz="4" w:space="0"/>
        <w:insideH w:val="single" w:color="9BB7D9" w:sz="4" w:space="0"/>
      </w:tblBorders>
      <w:tblCellMar>
        <w:left w:w="0" w:type="dxa"/>
        <w:top w:w="0" w:type="dxa"/>
        <w:right w:w="0" w:type="dxa"/>
        <w:bottom w:w="0" w:type="dxa"/>
      </w:tblCellMar>
    </w:tblPr>
  </w:style>
  <w:style w:type="table" w:styleId="785" w:customStyle="1">
    <w:name w:val="List Table 2 - Accent 2"/>
    <w:uiPriority w:val="99"/>
    <w:rPr>
      <w:lang w:eastAsia="zh-CN"/>
    </w:rPr>
    <w:tblPr>
      <w:tblStyleRowBandSize w:val="1"/>
      <w:tblStyleColBandSize w:val="1"/>
      <w:tblInd w:w="0" w:type="dxa"/>
      <w:tblBorders>
        <w:top w:val="single" w:color="DB9B9A" w:sz="4" w:space="0"/>
        <w:bottom w:val="single" w:color="DB9B9A" w:sz="4" w:space="0"/>
        <w:insideH w:val="single" w:color="DB9B9A" w:sz="4" w:space="0"/>
      </w:tblBorders>
      <w:tblCellMar>
        <w:left w:w="0" w:type="dxa"/>
        <w:top w:w="0" w:type="dxa"/>
        <w:right w:w="0" w:type="dxa"/>
        <w:bottom w:w="0" w:type="dxa"/>
      </w:tblCellMar>
    </w:tblPr>
  </w:style>
  <w:style w:type="table" w:styleId="786" w:customStyle="1">
    <w:name w:val="List Table 2 - Accent 3"/>
    <w:uiPriority w:val="99"/>
    <w:rPr>
      <w:lang w:eastAsia="zh-CN"/>
    </w:rPr>
    <w:tblPr>
      <w:tblStyleRowBandSize w:val="1"/>
      <w:tblStyleColBandSize w:val="1"/>
      <w:tblInd w:w="0" w:type="dxa"/>
      <w:tblBorders>
        <w:top w:val="single" w:color="C6D8A1" w:sz="4" w:space="0"/>
        <w:bottom w:val="single" w:color="C6D8A1" w:sz="4" w:space="0"/>
        <w:insideH w:val="single" w:color="C6D8A1" w:sz="4" w:space="0"/>
      </w:tblBorders>
      <w:tblCellMar>
        <w:left w:w="0" w:type="dxa"/>
        <w:top w:w="0" w:type="dxa"/>
        <w:right w:w="0" w:type="dxa"/>
        <w:bottom w:w="0" w:type="dxa"/>
      </w:tblCellMar>
    </w:tblPr>
  </w:style>
  <w:style w:type="table" w:styleId="787" w:customStyle="1">
    <w:name w:val="List Table 2 - Accent 4"/>
    <w:uiPriority w:val="99"/>
    <w:rPr>
      <w:lang w:eastAsia="zh-CN"/>
    </w:rPr>
    <w:tblPr>
      <w:tblStyleRowBandSize w:val="1"/>
      <w:tblStyleColBandSize w:val="1"/>
      <w:tblInd w:w="0" w:type="dxa"/>
      <w:tblBorders>
        <w:top w:val="single" w:color="B7A7CA" w:sz="4" w:space="0"/>
        <w:bottom w:val="single" w:color="B7A7CA" w:sz="4" w:space="0"/>
        <w:insideH w:val="single" w:color="B7A7CA" w:sz="4" w:space="0"/>
      </w:tblBorders>
      <w:tblCellMar>
        <w:left w:w="0" w:type="dxa"/>
        <w:top w:w="0" w:type="dxa"/>
        <w:right w:w="0" w:type="dxa"/>
        <w:bottom w:w="0" w:type="dxa"/>
      </w:tblCellMar>
    </w:tblPr>
  </w:style>
  <w:style w:type="table" w:styleId="788" w:customStyle="1">
    <w:name w:val="List Table 2 - Accent 5"/>
    <w:uiPriority w:val="99"/>
    <w:rPr>
      <w:lang w:eastAsia="zh-CN"/>
    </w:rPr>
    <w:tblPr>
      <w:tblStyleRowBandSize w:val="1"/>
      <w:tblStyleColBandSize w:val="1"/>
      <w:tblInd w:w="0" w:type="dxa"/>
      <w:tblBorders>
        <w:top w:val="single" w:color="99D0DE" w:sz="4" w:space="0"/>
        <w:bottom w:val="single" w:color="99D0DE" w:sz="4" w:space="0"/>
        <w:insideH w:val="single" w:color="99D0DE" w:sz="4" w:space="0"/>
      </w:tblBorders>
      <w:tblCellMar>
        <w:left w:w="0" w:type="dxa"/>
        <w:top w:w="0" w:type="dxa"/>
        <w:right w:w="0" w:type="dxa"/>
        <w:bottom w:w="0" w:type="dxa"/>
      </w:tblCellMar>
    </w:tblPr>
  </w:style>
  <w:style w:type="table" w:styleId="789" w:customStyle="1">
    <w:name w:val="List Table 2 - Accent 6"/>
    <w:uiPriority w:val="99"/>
    <w:rPr>
      <w:lang w:eastAsia="zh-CN"/>
    </w:rPr>
    <w:tblPr>
      <w:tblStyleRowBandSize w:val="1"/>
      <w:tblStyleColBandSize w:val="1"/>
      <w:tblInd w:w="0" w:type="dxa"/>
      <w:tblBorders>
        <w:top w:val="single" w:color="FAC396" w:sz="4" w:space="0"/>
        <w:bottom w:val="single" w:color="FAC396" w:sz="4" w:space="0"/>
        <w:insideH w:val="single" w:color="FAC396" w:sz="4" w:space="0"/>
      </w:tblBorders>
      <w:tblCellMar>
        <w:left w:w="0" w:type="dxa"/>
        <w:top w:w="0" w:type="dxa"/>
        <w:right w:w="0" w:type="dxa"/>
        <w:bottom w:w="0" w:type="dxa"/>
      </w:tblCellMar>
    </w:tblPr>
  </w:style>
  <w:style w:type="table" w:styleId="790" w:customStyle="1">
    <w:name w:val="List Table 3"/>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tblBorders>
      <w:tblCellMar>
        <w:left w:w="0" w:type="dxa"/>
        <w:top w:w="0" w:type="dxa"/>
        <w:right w:w="0" w:type="dxa"/>
        <w:bottom w:w="0" w:type="dxa"/>
      </w:tblCellMar>
    </w:tblPr>
  </w:style>
  <w:style w:type="table" w:styleId="791" w:customStyle="1">
    <w:name w:val="List Table 3 - Accent 1"/>
    <w:uiPriority w:val="99"/>
    <w:rPr>
      <w:lang w:eastAsia="zh-CN"/>
    </w:rPr>
    <w:tblPr>
      <w:tblStyleRowBandSize w:val="1"/>
      <w:tblStyleColBandSize w:val="1"/>
      <w:tblInd w:w="0" w:type="dxa"/>
      <w:tblBorders>
        <w:top w:val="single" w:color="4F81BD" w:sz="4" w:space="0"/>
        <w:left w:val="single" w:color="4F81BD" w:sz="4" w:space="0"/>
        <w:bottom w:val="single" w:color="4F81BD" w:sz="4" w:space="0"/>
        <w:right w:val="single" w:color="4F81BD" w:sz="4" w:space="0"/>
      </w:tblBorders>
      <w:tblCellMar>
        <w:left w:w="0" w:type="dxa"/>
        <w:top w:w="0" w:type="dxa"/>
        <w:right w:w="0" w:type="dxa"/>
        <w:bottom w:w="0" w:type="dxa"/>
      </w:tblCellMar>
    </w:tblPr>
  </w:style>
  <w:style w:type="table" w:styleId="792" w:customStyle="1">
    <w:name w:val="List Table 3 - Accent 2"/>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tblBorders>
      <w:tblCellMar>
        <w:left w:w="0" w:type="dxa"/>
        <w:top w:w="0" w:type="dxa"/>
        <w:right w:w="0" w:type="dxa"/>
        <w:bottom w:w="0" w:type="dxa"/>
      </w:tblCellMar>
    </w:tblPr>
  </w:style>
  <w:style w:type="table" w:styleId="793" w:customStyle="1">
    <w:name w:val="List Table 3 - Accent 3"/>
    <w:uiPriority w:val="99"/>
    <w:rPr>
      <w:lang w:eastAsia="zh-CN"/>
    </w:rPr>
    <w:tblPr>
      <w:tblStyleRowBandSize w:val="1"/>
      <w:tblStyleColBandSize w:val="1"/>
      <w:tblInd w:w="0" w:type="dxa"/>
      <w:tblBorders>
        <w:top w:val="single" w:color="C3D69B" w:sz="4" w:space="0"/>
        <w:left w:val="single" w:color="C3D69B" w:sz="4" w:space="0"/>
        <w:bottom w:val="single" w:color="C3D69B" w:sz="4" w:space="0"/>
        <w:right w:val="single" w:color="C3D69B" w:sz="4" w:space="0"/>
      </w:tblBorders>
      <w:tblCellMar>
        <w:left w:w="0" w:type="dxa"/>
        <w:top w:w="0" w:type="dxa"/>
        <w:right w:w="0" w:type="dxa"/>
        <w:bottom w:w="0" w:type="dxa"/>
      </w:tblCellMar>
    </w:tblPr>
  </w:style>
  <w:style w:type="table" w:styleId="794" w:customStyle="1">
    <w:name w:val="List Table 3 - Accent 4"/>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tblBorders>
      <w:tblCellMar>
        <w:left w:w="0" w:type="dxa"/>
        <w:top w:w="0" w:type="dxa"/>
        <w:right w:w="0" w:type="dxa"/>
        <w:bottom w:w="0" w:type="dxa"/>
      </w:tblCellMar>
    </w:tblPr>
  </w:style>
  <w:style w:type="table" w:styleId="795" w:customStyle="1">
    <w:name w:val="List Table 3 - Accent 5"/>
    <w:uiPriority w:val="99"/>
    <w:rPr>
      <w:lang w:eastAsia="zh-CN"/>
    </w:rPr>
    <w:tblPr>
      <w:tblStyleRowBandSize w:val="1"/>
      <w:tblStyleColBandSize w:val="1"/>
      <w:tblInd w:w="0" w:type="dxa"/>
      <w:tblBorders>
        <w:top w:val="single" w:color="92CCDC" w:sz="4" w:space="0"/>
        <w:left w:val="single" w:color="92CCDC" w:sz="4" w:space="0"/>
        <w:bottom w:val="single" w:color="92CCDC" w:sz="4" w:space="0"/>
        <w:right w:val="single" w:color="92CCDC" w:sz="4" w:space="0"/>
      </w:tblBorders>
      <w:tblCellMar>
        <w:left w:w="0" w:type="dxa"/>
        <w:top w:w="0" w:type="dxa"/>
        <w:right w:w="0" w:type="dxa"/>
        <w:bottom w:w="0" w:type="dxa"/>
      </w:tblCellMar>
    </w:tblPr>
  </w:style>
  <w:style w:type="table" w:styleId="796" w:customStyle="1">
    <w:name w:val="List Table 3 - Accent 6"/>
    <w:uiPriority w:val="99"/>
    <w:rPr>
      <w:lang w:eastAsia="zh-CN"/>
    </w:rPr>
    <w:tblPr>
      <w:tblStyleRowBandSize w:val="1"/>
      <w:tblStyleColBandSize w:val="1"/>
      <w:tblInd w:w="0" w:type="dxa"/>
      <w:tblBorders>
        <w:top w:val="single" w:color="FAC090" w:sz="4" w:space="0"/>
        <w:left w:val="single" w:color="FAC090" w:sz="4" w:space="0"/>
        <w:bottom w:val="single" w:color="FAC090" w:sz="4" w:space="0"/>
        <w:right w:val="single" w:color="FAC090" w:sz="4" w:space="0"/>
      </w:tblBorders>
      <w:tblCellMar>
        <w:left w:w="0" w:type="dxa"/>
        <w:top w:w="0" w:type="dxa"/>
        <w:right w:w="0" w:type="dxa"/>
        <w:bottom w:w="0" w:type="dxa"/>
      </w:tblCellMar>
    </w:tblPr>
  </w:style>
  <w:style w:type="table" w:styleId="797" w:customStyle="1">
    <w:name w:val="List Table 4"/>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tblBorders>
      <w:tblCellMar>
        <w:left w:w="0" w:type="dxa"/>
        <w:top w:w="0" w:type="dxa"/>
        <w:right w:w="0" w:type="dxa"/>
        <w:bottom w:w="0" w:type="dxa"/>
      </w:tblCellMar>
    </w:tblPr>
  </w:style>
  <w:style w:type="table" w:styleId="798" w:customStyle="1">
    <w:name w:val="List Table 4 - Accent 1"/>
    <w:uiPriority w:val="9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tblBorders>
      <w:tblCellMar>
        <w:left w:w="0" w:type="dxa"/>
        <w:top w:w="0" w:type="dxa"/>
        <w:right w:w="0" w:type="dxa"/>
        <w:bottom w:w="0" w:type="dxa"/>
      </w:tblCellMar>
    </w:tblPr>
  </w:style>
  <w:style w:type="table" w:styleId="799" w:customStyle="1">
    <w:name w:val="List Table 4 - Accent 2"/>
    <w:uiPriority w:val="9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tblBorders>
      <w:tblCellMar>
        <w:left w:w="0" w:type="dxa"/>
        <w:top w:w="0" w:type="dxa"/>
        <w:right w:w="0" w:type="dxa"/>
        <w:bottom w:w="0" w:type="dxa"/>
      </w:tblCellMar>
    </w:tblPr>
  </w:style>
  <w:style w:type="table" w:styleId="800" w:customStyle="1">
    <w:name w:val="List Table 4 - Accent 3"/>
    <w:uiPriority w:val="9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tblBorders>
      <w:tblCellMar>
        <w:left w:w="0" w:type="dxa"/>
        <w:top w:w="0" w:type="dxa"/>
        <w:right w:w="0" w:type="dxa"/>
        <w:bottom w:w="0" w:type="dxa"/>
      </w:tblCellMar>
    </w:tblPr>
  </w:style>
  <w:style w:type="table" w:styleId="801" w:customStyle="1">
    <w:name w:val="List Table 4 - Accent 4"/>
    <w:uiPriority w:val="9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tblBorders>
      <w:tblCellMar>
        <w:left w:w="0" w:type="dxa"/>
        <w:top w:w="0" w:type="dxa"/>
        <w:right w:w="0" w:type="dxa"/>
        <w:bottom w:w="0" w:type="dxa"/>
      </w:tblCellMar>
    </w:tblPr>
  </w:style>
  <w:style w:type="table" w:styleId="802" w:customStyle="1">
    <w:name w:val="List Table 4 - Accent 5"/>
    <w:uiPriority w:val="9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tblBorders>
      <w:tblCellMar>
        <w:left w:w="0" w:type="dxa"/>
        <w:top w:w="0" w:type="dxa"/>
        <w:right w:w="0" w:type="dxa"/>
        <w:bottom w:w="0" w:type="dxa"/>
      </w:tblCellMar>
    </w:tblPr>
  </w:style>
  <w:style w:type="table" w:styleId="803" w:customStyle="1">
    <w:name w:val="List Table 4 - Accent 6"/>
    <w:uiPriority w:val="9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tblBorders>
      <w:tblCellMar>
        <w:left w:w="0" w:type="dxa"/>
        <w:top w:w="0" w:type="dxa"/>
        <w:right w:w="0" w:type="dxa"/>
        <w:bottom w:w="0" w:type="dxa"/>
      </w:tblCellMar>
    </w:tblPr>
  </w:style>
  <w:style w:type="table" w:styleId="804" w:customStyle="1">
    <w:name w:val="List Table 5 Dark"/>
    <w:uiPriority w:val="99"/>
    <w:rPr>
      <w:lang w:eastAsia="zh-CN"/>
    </w:rPr>
    <w:tblPr>
      <w:tblStyleRowBandSize w:val="1"/>
      <w:tblStyleColBandSize w:val="1"/>
      <w:tblInd w:w="0" w:type="dxa"/>
      <w:tblBorders>
        <w:top w:val="single" w:color="7F7F7F" w:sz="32" w:space="0"/>
        <w:left w:val="single" w:color="7F7F7F" w:sz="32" w:space="0"/>
        <w:bottom w:val="single" w:color="7F7F7F" w:sz="32" w:space="0"/>
        <w:right w:val="single" w:color="7F7F7F" w:sz="32" w:space="0"/>
      </w:tblBorders>
      <w:shd w:val="clear" w:color="7f7f7f" w:fill="7f7f7f"/>
      <w:tblCellMar>
        <w:left w:w="0" w:type="dxa"/>
        <w:top w:w="0" w:type="dxa"/>
        <w:right w:w="0" w:type="dxa"/>
        <w:bottom w:w="0" w:type="dxa"/>
      </w:tblCellMar>
    </w:tblPr>
  </w:style>
  <w:style w:type="table" w:styleId="805" w:customStyle="1">
    <w:name w:val="List Table 5 Dark - Accent 1"/>
    <w:uiPriority w:val="99"/>
    <w:rPr>
      <w:lang w:eastAsia="zh-CN"/>
    </w:rPr>
    <w:tblPr>
      <w:tblStyleRowBandSize w:val="1"/>
      <w:tblStyleColBandSize w:val="1"/>
      <w:tblInd w:w="0" w:type="dxa"/>
      <w:tblBorders>
        <w:top w:val="single" w:color="4F81BD" w:sz="32" w:space="0"/>
        <w:left w:val="single" w:color="4F81BD" w:sz="32" w:space="0"/>
        <w:bottom w:val="single" w:color="4F81BD" w:sz="32" w:space="0"/>
        <w:right w:val="single" w:color="4F81BD" w:sz="32" w:space="0"/>
      </w:tblBorders>
      <w:shd w:val="clear" w:color="4f81bd" w:fill="4f81bd"/>
      <w:tblCellMar>
        <w:left w:w="0" w:type="dxa"/>
        <w:top w:w="0" w:type="dxa"/>
        <w:right w:w="0" w:type="dxa"/>
        <w:bottom w:w="0" w:type="dxa"/>
      </w:tblCellMar>
    </w:tblPr>
  </w:style>
  <w:style w:type="table" w:styleId="806" w:customStyle="1">
    <w:name w:val="List Table 5 Dark - Accent 2"/>
    <w:uiPriority w:val="99"/>
    <w:rPr>
      <w:lang w:eastAsia="zh-CN"/>
    </w:rPr>
    <w:tblPr>
      <w:tblStyleRowBandSize w:val="1"/>
      <w:tblStyleColBandSize w:val="1"/>
      <w:tblInd w:w="0" w:type="dxa"/>
      <w:tblBorders>
        <w:top w:val="single" w:color="D99695" w:sz="32" w:space="0"/>
        <w:left w:val="single" w:color="D99695" w:sz="32" w:space="0"/>
        <w:bottom w:val="single" w:color="D99695" w:sz="32" w:space="0"/>
        <w:right w:val="single" w:color="D99695" w:sz="32" w:space="0"/>
      </w:tblBorders>
      <w:shd w:val="clear" w:color="d99695" w:fill="d99695"/>
      <w:tblCellMar>
        <w:left w:w="0" w:type="dxa"/>
        <w:top w:w="0" w:type="dxa"/>
        <w:right w:w="0" w:type="dxa"/>
        <w:bottom w:w="0" w:type="dxa"/>
      </w:tblCellMar>
    </w:tblPr>
  </w:style>
  <w:style w:type="table" w:styleId="807" w:customStyle="1">
    <w:name w:val="List Table 5 Dark - Accent 3"/>
    <w:uiPriority w:val="99"/>
    <w:rPr>
      <w:lang w:eastAsia="zh-CN"/>
    </w:rPr>
    <w:tblPr>
      <w:tblStyleRowBandSize w:val="1"/>
      <w:tblStyleColBandSize w:val="1"/>
      <w:tblInd w:w="0" w:type="dxa"/>
      <w:tblBorders>
        <w:top w:val="single" w:color="C3D69B" w:sz="32" w:space="0"/>
        <w:left w:val="single" w:color="C3D69B" w:sz="32" w:space="0"/>
        <w:bottom w:val="single" w:color="C3D69B" w:sz="32" w:space="0"/>
        <w:right w:val="single" w:color="C3D69B" w:sz="32" w:space="0"/>
      </w:tblBorders>
      <w:shd w:val="clear" w:color="c3d69b" w:fill="c3d69b"/>
      <w:tblCellMar>
        <w:left w:w="0" w:type="dxa"/>
        <w:top w:w="0" w:type="dxa"/>
        <w:right w:w="0" w:type="dxa"/>
        <w:bottom w:w="0" w:type="dxa"/>
      </w:tblCellMar>
    </w:tblPr>
  </w:style>
  <w:style w:type="table" w:styleId="808" w:customStyle="1">
    <w:name w:val="List Table 5 Dark - Accent 4"/>
    <w:uiPriority w:val="99"/>
    <w:rPr>
      <w:lang w:eastAsia="zh-CN"/>
    </w:rPr>
    <w:tblPr>
      <w:tblStyleRowBandSize w:val="1"/>
      <w:tblStyleColBandSize w:val="1"/>
      <w:tblInd w:w="0" w:type="dxa"/>
      <w:tblBorders>
        <w:top w:val="single" w:color="B2A1C6" w:sz="32" w:space="0"/>
        <w:left w:val="single" w:color="B2A1C6" w:sz="32" w:space="0"/>
        <w:bottom w:val="single" w:color="B2A1C6" w:sz="32" w:space="0"/>
        <w:right w:val="single" w:color="B2A1C6" w:sz="32" w:space="0"/>
      </w:tblBorders>
      <w:shd w:val="clear" w:color="b2a1c6" w:fill="b2a1c6"/>
      <w:tblCellMar>
        <w:left w:w="0" w:type="dxa"/>
        <w:top w:w="0" w:type="dxa"/>
        <w:right w:w="0" w:type="dxa"/>
        <w:bottom w:w="0" w:type="dxa"/>
      </w:tblCellMar>
    </w:tblPr>
  </w:style>
  <w:style w:type="table" w:styleId="809" w:customStyle="1">
    <w:name w:val="List Table 5 Dark - Accent 5"/>
    <w:uiPriority w:val="99"/>
    <w:rPr>
      <w:lang w:eastAsia="zh-CN"/>
    </w:rPr>
    <w:tblPr>
      <w:tblStyleRowBandSize w:val="1"/>
      <w:tblStyleColBandSize w:val="1"/>
      <w:tblInd w:w="0" w:type="dxa"/>
      <w:tblBorders>
        <w:top w:val="single" w:color="92CCDC" w:sz="32" w:space="0"/>
        <w:left w:val="single" w:color="92CCDC" w:sz="32" w:space="0"/>
        <w:bottom w:val="single" w:color="92CCDC" w:sz="32" w:space="0"/>
        <w:right w:val="single" w:color="92CCDC" w:sz="32" w:space="0"/>
      </w:tblBorders>
      <w:shd w:val="clear" w:color="92ccdc" w:fill="92ccdc"/>
      <w:tblCellMar>
        <w:left w:w="0" w:type="dxa"/>
        <w:top w:w="0" w:type="dxa"/>
        <w:right w:w="0" w:type="dxa"/>
        <w:bottom w:w="0" w:type="dxa"/>
      </w:tblCellMar>
    </w:tblPr>
  </w:style>
  <w:style w:type="table" w:styleId="810" w:customStyle="1">
    <w:name w:val="List Table 5 Dark - Accent 6"/>
    <w:uiPriority w:val="99"/>
    <w:rPr>
      <w:lang w:eastAsia="zh-CN"/>
    </w:rPr>
    <w:tblPr>
      <w:tblStyleRowBandSize w:val="1"/>
      <w:tblStyleColBandSize w:val="1"/>
      <w:tblInd w:w="0" w:type="dxa"/>
      <w:tblBorders>
        <w:top w:val="single" w:color="FAC090" w:sz="32" w:space="0"/>
        <w:left w:val="single" w:color="FAC090" w:sz="32" w:space="0"/>
        <w:bottom w:val="single" w:color="FAC090" w:sz="32" w:space="0"/>
        <w:right w:val="single" w:color="FAC090" w:sz="32" w:space="0"/>
      </w:tblBorders>
      <w:shd w:val="clear" w:color="fac090" w:fill="fac090"/>
      <w:tblCellMar>
        <w:left w:w="0" w:type="dxa"/>
        <w:top w:w="0" w:type="dxa"/>
        <w:right w:w="0" w:type="dxa"/>
        <w:bottom w:w="0" w:type="dxa"/>
      </w:tblCellMar>
    </w:tblPr>
  </w:style>
  <w:style w:type="table" w:styleId="811" w:customStyle="1">
    <w:name w:val="List Table 6 Colorful"/>
    <w:uiPriority w:val="99"/>
    <w:rPr>
      <w:lang w:eastAsia="zh-CN"/>
    </w:rPr>
    <w:tblPr>
      <w:tblStyleRowBandSize w:val="1"/>
      <w:tblStyleColBandSize w:val="1"/>
      <w:tblInd w:w="0" w:type="dxa"/>
      <w:tblBorders>
        <w:top w:val="single" w:color="7F7F7F" w:sz="4" w:space="0"/>
        <w:bottom w:val="single" w:color="7F7F7F" w:sz="4" w:space="0"/>
      </w:tblBorders>
      <w:tblCellMar>
        <w:left w:w="0" w:type="dxa"/>
        <w:top w:w="0" w:type="dxa"/>
        <w:right w:w="0" w:type="dxa"/>
        <w:bottom w:w="0" w:type="dxa"/>
      </w:tblCellMar>
    </w:tblPr>
  </w:style>
  <w:style w:type="table" w:styleId="812" w:customStyle="1">
    <w:name w:val="List Table 6 Colorful - Accent 1"/>
    <w:uiPriority w:val="99"/>
    <w:rPr>
      <w:lang w:eastAsia="zh-CN"/>
    </w:rPr>
    <w:tblPr>
      <w:tblStyleRowBandSize w:val="1"/>
      <w:tblStyleColBandSize w:val="1"/>
      <w:tblInd w:w="0" w:type="dxa"/>
      <w:tblBorders>
        <w:top w:val="single" w:color="4F81BD" w:sz="4" w:space="0"/>
        <w:bottom w:val="single" w:color="4F81BD" w:sz="4" w:space="0"/>
      </w:tblBorders>
      <w:tblCellMar>
        <w:left w:w="0" w:type="dxa"/>
        <w:top w:w="0" w:type="dxa"/>
        <w:right w:w="0" w:type="dxa"/>
        <w:bottom w:w="0" w:type="dxa"/>
      </w:tblCellMar>
    </w:tblPr>
  </w:style>
  <w:style w:type="table" w:styleId="813" w:customStyle="1">
    <w:name w:val="List Table 6 Colorful - Accent 2"/>
    <w:uiPriority w:val="99"/>
    <w:rPr>
      <w:lang w:eastAsia="zh-CN"/>
    </w:rPr>
    <w:tblPr>
      <w:tblStyleRowBandSize w:val="1"/>
      <w:tblStyleColBandSize w:val="1"/>
      <w:tblInd w:w="0" w:type="dxa"/>
      <w:tblBorders>
        <w:top w:val="single" w:color="D99695" w:sz="4" w:space="0"/>
        <w:bottom w:val="single" w:color="D99695" w:sz="4" w:space="0"/>
      </w:tblBorders>
      <w:tblCellMar>
        <w:left w:w="0" w:type="dxa"/>
        <w:top w:w="0" w:type="dxa"/>
        <w:right w:w="0" w:type="dxa"/>
        <w:bottom w:w="0" w:type="dxa"/>
      </w:tblCellMar>
    </w:tblPr>
  </w:style>
  <w:style w:type="table" w:styleId="814" w:customStyle="1">
    <w:name w:val="List Table 6 Colorful - Accent 3"/>
    <w:uiPriority w:val="99"/>
    <w:rPr>
      <w:lang w:eastAsia="zh-CN"/>
    </w:rPr>
    <w:tblPr>
      <w:tblStyleRowBandSize w:val="1"/>
      <w:tblStyleColBandSize w:val="1"/>
      <w:tblInd w:w="0" w:type="dxa"/>
      <w:tblBorders>
        <w:top w:val="single" w:color="C3D69B" w:sz="4" w:space="0"/>
        <w:bottom w:val="single" w:color="C3D69B" w:sz="4" w:space="0"/>
      </w:tblBorders>
      <w:tblCellMar>
        <w:left w:w="0" w:type="dxa"/>
        <w:top w:w="0" w:type="dxa"/>
        <w:right w:w="0" w:type="dxa"/>
        <w:bottom w:w="0" w:type="dxa"/>
      </w:tblCellMar>
    </w:tblPr>
  </w:style>
  <w:style w:type="table" w:styleId="815" w:customStyle="1">
    <w:name w:val="List Table 6 Colorful - Accent 4"/>
    <w:uiPriority w:val="99"/>
    <w:rPr>
      <w:lang w:eastAsia="zh-CN"/>
    </w:rPr>
    <w:tblPr>
      <w:tblStyleRowBandSize w:val="1"/>
      <w:tblStyleColBandSize w:val="1"/>
      <w:tblInd w:w="0" w:type="dxa"/>
      <w:tblBorders>
        <w:top w:val="single" w:color="B2A1C6" w:sz="4" w:space="0"/>
        <w:bottom w:val="single" w:color="B2A1C6" w:sz="4" w:space="0"/>
      </w:tblBorders>
      <w:tblCellMar>
        <w:left w:w="0" w:type="dxa"/>
        <w:top w:w="0" w:type="dxa"/>
        <w:right w:w="0" w:type="dxa"/>
        <w:bottom w:w="0" w:type="dxa"/>
      </w:tblCellMar>
    </w:tblPr>
  </w:style>
  <w:style w:type="table" w:styleId="816" w:customStyle="1">
    <w:name w:val="List Table 6 Colorful - Accent 5"/>
    <w:uiPriority w:val="99"/>
    <w:rPr>
      <w:lang w:eastAsia="zh-CN"/>
    </w:rPr>
    <w:tblPr>
      <w:tblStyleRowBandSize w:val="1"/>
      <w:tblStyleColBandSize w:val="1"/>
      <w:tblInd w:w="0" w:type="dxa"/>
      <w:tblBorders>
        <w:top w:val="single" w:color="92CCDC" w:sz="4" w:space="0"/>
        <w:bottom w:val="single" w:color="92CCDC" w:sz="4" w:space="0"/>
      </w:tblBorders>
      <w:tblCellMar>
        <w:left w:w="0" w:type="dxa"/>
        <w:top w:w="0" w:type="dxa"/>
        <w:right w:w="0" w:type="dxa"/>
        <w:bottom w:w="0" w:type="dxa"/>
      </w:tblCellMar>
    </w:tblPr>
  </w:style>
  <w:style w:type="table" w:styleId="817" w:customStyle="1">
    <w:name w:val="List Table 6 Colorful - Accent 6"/>
    <w:uiPriority w:val="99"/>
    <w:rPr>
      <w:lang w:eastAsia="zh-CN"/>
    </w:rPr>
    <w:tblPr>
      <w:tblStyleRowBandSize w:val="1"/>
      <w:tblStyleColBandSize w:val="1"/>
      <w:tblInd w:w="0" w:type="dxa"/>
      <w:tblBorders>
        <w:top w:val="single" w:color="FAC090" w:sz="4" w:space="0"/>
        <w:bottom w:val="single" w:color="FAC090" w:sz="4" w:space="0"/>
      </w:tblBorders>
      <w:tblCellMar>
        <w:left w:w="0" w:type="dxa"/>
        <w:top w:w="0" w:type="dxa"/>
        <w:right w:w="0" w:type="dxa"/>
        <w:bottom w:w="0" w:type="dxa"/>
      </w:tblCellMar>
    </w:tblPr>
  </w:style>
  <w:style w:type="table" w:styleId="818" w:customStyle="1">
    <w:name w:val="List Table 7 Colorful"/>
    <w:uiPriority w:val="99"/>
    <w:rPr>
      <w:lang w:eastAsia="zh-CN"/>
    </w:rPr>
    <w:tblPr>
      <w:tblStyleRowBandSize w:val="1"/>
      <w:tblStyleColBandSize w:val="1"/>
      <w:tblInd w:w="0" w:type="dxa"/>
      <w:tblBorders>
        <w:right w:val="single" w:color="7F7F7F" w:sz="4" w:space="0"/>
      </w:tblBorders>
      <w:tblCellMar>
        <w:left w:w="0" w:type="dxa"/>
        <w:top w:w="0" w:type="dxa"/>
        <w:right w:w="0" w:type="dxa"/>
        <w:bottom w:w="0" w:type="dxa"/>
      </w:tblCellMar>
    </w:tblPr>
  </w:style>
  <w:style w:type="table" w:styleId="819" w:customStyle="1">
    <w:name w:val="List Table 7 Colorful - Accent 1"/>
    <w:uiPriority w:val="99"/>
    <w:rPr>
      <w:lang w:eastAsia="zh-CN"/>
    </w:rPr>
    <w:tblPr>
      <w:tblStyleRowBandSize w:val="1"/>
      <w:tblStyleColBandSize w:val="1"/>
      <w:tblInd w:w="0" w:type="dxa"/>
      <w:tblBorders>
        <w:right w:val="single" w:color="4F81BD" w:sz="4" w:space="0"/>
      </w:tblBorders>
      <w:tblCellMar>
        <w:left w:w="0" w:type="dxa"/>
        <w:top w:w="0" w:type="dxa"/>
        <w:right w:w="0" w:type="dxa"/>
        <w:bottom w:w="0" w:type="dxa"/>
      </w:tblCellMar>
    </w:tblPr>
  </w:style>
  <w:style w:type="table" w:styleId="820" w:customStyle="1">
    <w:name w:val="List Table 7 Colorful - Accent 2"/>
    <w:uiPriority w:val="99"/>
    <w:rPr>
      <w:lang w:eastAsia="zh-CN"/>
    </w:rPr>
    <w:tblPr>
      <w:tblStyleRowBandSize w:val="1"/>
      <w:tblStyleColBandSize w:val="1"/>
      <w:tblInd w:w="0" w:type="dxa"/>
      <w:tblBorders>
        <w:right w:val="single" w:color="D99695" w:sz="4" w:space="0"/>
      </w:tblBorders>
      <w:tblCellMar>
        <w:left w:w="0" w:type="dxa"/>
        <w:top w:w="0" w:type="dxa"/>
        <w:right w:w="0" w:type="dxa"/>
        <w:bottom w:w="0" w:type="dxa"/>
      </w:tblCellMar>
    </w:tblPr>
  </w:style>
  <w:style w:type="table" w:styleId="821" w:customStyle="1">
    <w:name w:val="List Table 7 Colorful - Accent 3"/>
    <w:uiPriority w:val="99"/>
    <w:rPr>
      <w:lang w:eastAsia="zh-CN"/>
    </w:rPr>
    <w:tblPr>
      <w:tblStyleRowBandSize w:val="1"/>
      <w:tblStyleColBandSize w:val="1"/>
      <w:tblInd w:w="0" w:type="dxa"/>
      <w:tblBorders>
        <w:right w:val="single" w:color="C3D69B" w:sz="4" w:space="0"/>
      </w:tblBorders>
      <w:tblCellMar>
        <w:left w:w="0" w:type="dxa"/>
        <w:top w:w="0" w:type="dxa"/>
        <w:right w:w="0" w:type="dxa"/>
        <w:bottom w:w="0" w:type="dxa"/>
      </w:tblCellMar>
    </w:tblPr>
  </w:style>
  <w:style w:type="table" w:styleId="822" w:customStyle="1">
    <w:name w:val="List Table 7 Colorful - Accent 4"/>
    <w:uiPriority w:val="99"/>
    <w:rPr>
      <w:lang w:eastAsia="zh-CN"/>
    </w:rPr>
    <w:tblPr>
      <w:tblStyleRowBandSize w:val="1"/>
      <w:tblStyleColBandSize w:val="1"/>
      <w:tblInd w:w="0" w:type="dxa"/>
      <w:tblBorders>
        <w:right w:val="single" w:color="B2A1C6" w:sz="4" w:space="0"/>
      </w:tblBorders>
      <w:tblCellMar>
        <w:left w:w="0" w:type="dxa"/>
        <w:top w:w="0" w:type="dxa"/>
        <w:right w:w="0" w:type="dxa"/>
        <w:bottom w:w="0" w:type="dxa"/>
      </w:tblCellMar>
    </w:tblPr>
  </w:style>
  <w:style w:type="table" w:styleId="823" w:customStyle="1">
    <w:name w:val="List Table 7 Colorful - Accent 5"/>
    <w:uiPriority w:val="99"/>
    <w:rPr>
      <w:lang w:eastAsia="zh-CN"/>
    </w:rPr>
    <w:tblPr>
      <w:tblStyleRowBandSize w:val="1"/>
      <w:tblStyleColBandSize w:val="1"/>
      <w:tblInd w:w="0" w:type="dxa"/>
      <w:tblBorders>
        <w:right w:val="single" w:color="92CCDC" w:sz="4" w:space="0"/>
      </w:tblBorders>
      <w:tblCellMar>
        <w:left w:w="0" w:type="dxa"/>
        <w:top w:w="0" w:type="dxa"/>
        <w:right w:w="0" w:type="dxa"/>
        <w:bottom w:w="0" w:type="dxa"/>
      </w:tblCellMar>
    </w:tblPr>
  </w:style>
  <w:style w:type="table" w:styleId="824" w:customStyle="1">
    <w:name w:val="List Table 7 Colorful - Accent 6"/>
    <w:uiPriority w:val="99"/>
    <w:rPr>
      <w:lang w:eastAsia="zh-CN"/>
    </w:rPr>
    <w:tblPr>
      <w:tblStyleRowBandSize w:val="1"/>
      <w:tblStyleColBandSize w:val="1"/>
      <w:tblInd w:w="0" w:type="dxa"/>
      <w:tblBorders>
        <w:right w:val="single" w:color="FAC090" w:sz="4" w:space="0"/>
      </w:tblBorders>
      <w:tblCellMar>
        <w:left w:w="0" w:type="dxa"/>
        <w:top w:w="0" w:type="dxa"/>
        <w:right w:w="0" w:type="dxa"/>
        <w:bottom w:w="0" w:type="dxa"/>
      </w:tblCellMar>
    </w:tblPr>
  </w:style>
  <w:style w:type="table" w:styleId="825" w:customStyle="1">
    <w:name w:val="Lined - Accent"/>
    <w:uiPriority w:val="99"/>
    <w:rPr>
      <w:color w:val="404040"/>
    </w:rPr>
    <w:tblPr>
      <w:tblStyleRowBandSize w:val="1"/>
      <w:tblStyleColBandSize w:val="1"/>
      <w:tblInd w:w="0" w:type="dxa"/>
      <w:tblCellMar>
        <w:left w:w="0" w:type="dxa"/>
        <w:top w:w="0" w:type="dxa"/>
        <w:right w:w="0" w:type="dxa"/>
        <w:bottom w:w="0" w:type="dxa"/>
      </w:tblCellMar>
    </w:tblPr>
  </w:style>
  <w:style w:type="table" w:styleId="826" w:customStyle="1">
    <w:name w:val="Lined - Accent 1"/>
    <w:uiPriority w:val="99"/>
    <w:rPr>
      <w:color w:val="404040"/>
    </w:rPr>
    <w:tblPr>
      <w:tblStyleRowBandSize w:val="1"/>
      <w:tblStyleColBandSize w:val="1"/>
      <w:tblInd w:w="0" w:type="dxa"/>
      <w:tblCellMar>
        <w:left w:w="0" w:type="dxa"/>
        <w:top w:w="0" w:type="dxa"/>
        <w:right w:w="0" w:type="dxa"/>
        <w:bottom w:w="0" w:type="dxa"/>
      </w:tblCellMar>
    </w:tblPr>
  </w:style>
  <w:style w:type="table" w:styleId="827" w:customStyle="1">
    <w:name w:val="Lined - Accent 2"/>
    <w:uiPriority w:val="99"/>
    <w:rPr>
      <w:color w:val="404040"/>
    </w:rPr>
    <w:tblPr>
      <w:tblStyleRowBandSize w:val="1"/>
      <w:tblStyleColBandSize w:val="1"/>
      <w:tblInd w:w="0" w:type="dxa"/>
      <w:tblCellMar>
        <w:left w:w="0" w:type="dxa"/>
        <w:top w:w="0" w:type="dxa"/>
        <w:right w:w="0" w:type="dxa"/>
        <w:bottom w:w="0" w:type="dxa"/>
      </w:tblCellMar>
    </w:tblPr>
  </w:style>
  <w:style w:type="table" w:styleId="828" w:customStyle="1">
    <w:name w:val="Lined - Accent 3"/>
    <w:uiPriority w:val="99"/>
    <w:rPr>
      <w:color w:val="404040"/>
    </w:rPr>
    <w:tblPr>
      <w:tblStyleRowBandSize w:val="1"/>
      <w:tblStyleColBandSize w:val="1"/>
      <w:tblInd w:w="0" w:type="dxa"/>
      <w:tblCellMar>
        <w:left w:w="0" w:type="dxa"/>
        <w:top w:w="0" w:type="dxa"/>
        <w:right w:w="0" w:type="dxa"/>
        <w:bottom w:w="0" w:type="dxa"/>
      </w:tblCellMar>
    </w:tblPr>
  </w:style>
  <w:style w:type="table" w:styleId="829" w:customStyle="1">
    <w:name w:val="Lined - Accent 4"/>
    <w:uiPriority w:val="99"/>
    <w:rPr>
      <w:color w:val="404040"/>
    </w:rPr>
    <w:tblPr>
      <w:tblStyleRowBandSize w:val="1"/>
      <w:tblStyleColBandSize w:val="1"/>
      <w:tblInd w:w="0" w:type="dxa"/>
      <w:tblCellMar>
        <w:left w:w="0" w:type="dxa"/>
        <w:top w:w="0" w:type="dxa"/>
        <w:right w:w="0" w:type="dxa"/>
        <w:bottom w:w="0" w:type="dxa"/>
      </w:tblCellMar>
    </w:tblPr>
  </w:style>
  <w:style w:type="table" w:styleId="830" w:customStyle="1">
    <w:name w:val="Lined - Accent 5"/>
    <w:uiPriority w:val="99"/>
    <w:rPr>
      <w:color w:val="404040"/>
    </w:rPr>
    <w:tblPr>
      <w:tblStyleRowBandSize w:val="1"/>
      <w:tblStyleColBandSize w:val="1"/>
      <w:tblInd w:w="0" w:type="dxa"/>
      <w:tblCellMar>
        <w:left w:w="0" w:type="dxa"/>
        <w:top w:w="0" w:type="dxa"/>
        <w:right w:w="0" w:type="dxa"/>
        <w:bottom w:w="0" w:type="dxa"/>
      </w:tblCellMar>
    </w:tblPr>
  </w:style>
  <w:style w:type="table" w:styleId="831" w:customStyle="1">
    <w:name w:val="Lined - Accent 6"/>
    <w:uiPriority w:val="99"/>
    <w:rPr>
      <w:color w:val="404040"/>
    </w:rPr>
    <w:tblPr>
      <w:tblStyleRowBandSize w:val="1"/>
      <w:tblStyleColBandSize w:val="1"/>
      <w:tblInd w:w="0" w:type="dxa"/>
      <w:tblCellMar>
        <w:left w:w="0" w:type="dxa"/>
        <w:top w:w="0" w:type="dxa"/>
        <w:right w:w="0" w:type="dxa"/>
        <w:bottom w:w="0" w:type="dxa"/>
      </w:tblCellMar>
    </w:tblPr>
  </w:style>
  <w:style w:type="table" w:styleId="832" w:customStyle="1">
    <w:name w:val="Bordered &amp; Lined - Accent"/>
    <w:uiPriority w:val="99"/>
    <w:rPr>
      <w:color w:val="404040"/>
    </w:rPr>
    <w:tblPr>
      <w:tblStyleRowBandSize w:val="1"/>
      <w:tblStyleColBandSize w:val="1"/>
      <w:tblInd w:w="0" w:type="dxa"/>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left w:w="0" w:type="dxa"/>
        <w:top w:w="0" w:type="dxa"/>
        <w:right w:w="0" w:type="dxa"/>
        <w:bottom w:w="0" w:type="dxa"/>
      </w:tblCellMar>
    </w:tblPr>
  </w:style>
  <w:style w:type="table" w:styleId="833" w:customStyle="1">
    <w:name w:val="Bordered &amp; Lined - Accent 1"/>
    <w:uiPriority w:val="99"/>
    <w:rPr>
      <w:color w:val="404040"/>
    </w:rPr>
    <w:tblPr>
      <w:tblStyleRowBandSize w:val="1"/>
      <w:tblStyleColBandSize w:val="1"/>
      <w:tblInd w:w="0" w:type="dxa"/>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left w:w="0" w:type="dxa"/>
        <w:top w:w="0" w:type="dxa"/>
        <w:right w:w="0" w:type="dxa"/>
        <w:bottom w:w="0" w:type="dxa"/>
      </w:tblCellMar>
    </w:tblPr>
  </w:style>
  <w:style w:type="table" w:styleId="834" w:customStyle="1">
    <w:name w:val="Bordered &amp; Lined - Accent 2"/>
    <w:uiPriority w:val="99"/>
    <w:rPr>
      <w:color w:val="404040"/>
    </w:rPr>
    <w:tblPr>
      <w:tblStyleRowBandSize w:val="1"/>
      <w:tblStyleColBandSize w:val="1"/>
      <w:tblInd w:w="0" w:type="dxa"/>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left w:w="0" w:type="dxa"/>
        <w:top w:w="0" w:type="dxa"/>
        <w:right w:w="0" w:type="dxa"/>
        <w:bottom w:w="0" w:type="dxa"/>
      </w:tblCellMar>
    </w:tblPr>
  </w:style>
  <w:style w:type="table" w:styleId="835" w:customStyle="1">
    <w:name w:val="Bordered &amp; Lined - Accent 3"/>
    <w:uiPriority w:val="99"/>
    <w:rPr>
      <w:color w:val="404040"/>
    </w:rPr>
    <w:tblPr>
      <w:tblStyleRowBandSize w:val="1"/>
      <w:tblStyleColBandSize w:val="1"/>
      <w:tblInd w:w="0" w:type="dxa"/>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left w:w="0" w:type="dxa"/>
        <w:top w:w="0" w:type="dxa"/>
        <w:right w:w="0" w:type="dxa"/>
        <w:bottom w:w="0" w:type="dxa"/>
      </w:tblCellMar>
    </w:tblPr>
  </w:style>
  <w:style w:type="table" w:styleId="836" w:customStyle="1">
    <w:name w:val="Bordered &amp; Lined - Accent 4"/>
    <w:uiPriority w:val="99"/>
    <w:rPr>
      <w:color w:val="404040"/>
    </w:rPr>
    <w:tblPr>
      <w:tblStyleRowBandSize w:val="1"/>
      <w:tblStyleColBandSize w:val="1"/>
      <w:tblInd w:w="0" w:type="dxa"/>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left w:w="0" w:type="dxa"/>
        <w:top w:w="0" w:type="dxa"/>
        <w:right w:w="0" w:type="dxa"/>
        <w:bottom w:w="0" w:type="dxa"/>
      </w:tblCellMar>
    </w:tblPr>
  </w:style>
  <w:style w:type="table" w:styleId="837" w:customStyle="1">
    <w:name w:val="Bordered &amp; Lined - Accent 5"/>
    <w:uiPriority w:val="99"/>
    <w:rPr>
      <w:color w:val="404040"/>
    </w:rPr>
    <w:tblPr>
      <w:tblStyleRowBandSize w:val="1"/>
      <w:tblStyleColBandSize w:val="1"/>
      <w:tblInd w:w="0" w:type="dxa"/>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left w:w="0" w:type="dxa"/>
        <w:top w:w="0" w:type="dxa"/>
        <w:right w:w="0" w:type="dxa"/>
        <w:bottom w:w="0" w:type="dxa"/>
      </w:tblCellMar>
    </w:tblPr>
  </w:style>
  <w:style w:type="table" w:styleId="838" w:customStyle="1">
    <w:name w:val="Bordered &amp; Lined - Accent 6"/>
    <w:uiPriority w:val="99"/>
    <w:rPr>
      <w:color w:val="404040"/>
    </w:rPr>
    <w:tblPr>
      <w:tblStyleRowBandSize w:val="1"/>
      <w:tblStyleColBandSize w:val="1"/>
      <w:tblInd w:w="0" w:type="dxa"/>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left w:w="0" w:type="dxa"/>
        <w:top w:w="0" w:type="dxa"/>
        <w:right w:w="0" w:type="dxa"/>
        <w:bottom w:w="0" w:type="dxa"/>
      </w:tblCellMar>
    </w:tblPr>
  </w:style>
  <w:style w:type="table" w:styleId="839" w:customStyle="1">
    <w:name w:val="Bordered"/>
    <w:uiPriority w:val="99"/>
    <w:rPr>
      <w:lang w:eastAsia="zh-CN"/>
    </w:rPr>
    <w:tblPr>
      <w:tblStyleRowBandSize w:val="1"/>
      <w:tblStyleColBandSize w:val="1"/>
      <w:tblInd w:w="0"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left w:w="0" w:type="dxa"/>
        <w:top w:w="0" w:type="dxa"/>
        <w:right w:w="0" w:type="dxa"/>
        <w:bottom w:w="0" w:type="dxa"/>
      </w:tblCellMar>
    </w:tblPr>
  </w:style>
  <w:style w:type="table" w:styleId="840" w:customStyle="1">
    <w:name w:val="Bordered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841" w:customStyle="1">
    <w:name w:val="Bordered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842" w:customStyle="1">
    <w:name w:val="Bordered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843" w:customStyle="1">
    <w:name w:val="Bordered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844" w:customStyle="1">
    <w:name w:val="Bordered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845" w:customStyle="1">
    <w:name w:val="Bordered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character" w:styleId="846">
    <w:name w:val="Hyperlink"/>
    <w:uiPriority w:val="99"/>
    <w:unhideWhenUsed/>
    <w:rPr>
      <w:color w:val="0000ff"/>
      <w:u w:val="single"/>
    </w:rPr>
  </w:style>
  <w:style w:type="paragraph" w:styleId="847">
    <w:name w:val="footnote text"/>
    <w:basedOn w:val="682"/>
    <w:link w:val="848"/>
    <w:uiPriority w:val="99"/>
    <w:semiHidden/>
    <w:unhideWhenUsed/>
    <w:pPr>
      <w:spacing w:after="40"/>
    </w:pPr>
    <w:rPr>
      <w:sz w:val="18"/>
    </w:rPr>
  </w:style>
  <w:style w:type="character" w:styleId="848" w:customStyle="1">
    <w:name w:val="Текст сноски Знак"/>
    <w:link w:val="847"/>
    <w:uiPriority w:val="99"/>
    <w:rPr>
      <w:sz w:val="18"/>
    </w:rPr>
  </w:style>
  <w:style w:type="character" w:styleId="849">
    <w:name w:val="footnote reference"/>
    <w:uiPriority w:val="99"/>
    <w:unhideWhenUsed/>
    <w:rPr>
      <w:vertAlign w:val="superscript"/>
    </w:rPr>
  </w:style>
  <w:style w:type="paragraph" w:styleId="850">
    <w:name w:val="endnote text"/>
    <w:basedOn w:val="682"/>
    <w:link w:val="851"/>
    <w:uiPriority w:val="99"/>
    <w:semiHidden/>
    <w:unhideWhenUsed/>
    <w:rPr>
      <w:sz w:val="20"/>
    </w:rPr>
  </w:style>
  <w:style w:type="character" w:styleId="851" w:customStyle="1">
    <w:name w:val="Текст концевой сноски Знак"/>
    <w:link w:val="850"/>
    <w:uiPriority w:val="99"/>
    <w:rPr>
      <w:sz w:val="20"/>
    </w:rPr>
  </w:style>
  <w:style w:type="character" w:styleId="852">
    <w:name w:val="endnote reference"/>
    <w:uiPriority w:val="99"/>
    <w:semiHidden/>
    <w:unhideWhenUsed/>
    <w:rPr>
      <w:vertAlign w:val="superscript"/>
    </w:rPr>
  </w:style>
  <w:style w:type="paragraph" w:styleId="853">
    <w:name w:val="toc 1"/>
    <w:basedOn w:val="682"/>
    <w:next w:val="682"/>
    <w:uiPriority w:val="39"/>
    <w:unhideWhenUsed/>
    <w:pPr>
      <w:spacing w:after="57"/>
    </w:pPr>
  </w:style>
  <w:style w:type="paragraph" w:styleId="854">
    <w:name w:val="toc 2"/>
    <w:basedOn w:val="682"/>
    <w:next w:val="682"/>
    <w:uiPriority w:val="39"/>
    <w:unhideWhenUsed/>
    <w:pPr>
      <w:spacing w:after="57"/>
      <w:ind w:left="283"/>
    </w:pPr>
  </w:style>
  <w:style w:type="paragraph" w:styleId="855">
    <w:name w:val="toc 3"/>
    <w:basedOn w:val="682"/>
    <w:next w:val="682"/>
    <w:uiPriority w:val="39"/>
    <w:unhideWhenUsed/>
    <w:pPr>
      <w:spacing w:after="57"/>
      <w:ind w:left="567"/>
    </w:pPr>
  </w:style>
  <w:style w:type="paragraph" w:styleId="856">
    <w:name w:val="toc 4"/>
    <w:basedOn w:val="682"/>
    <w:next w:val="682"/>
    <w:uiPriority w:val="39"/>
    <w:unhideWhenUsed/>
    <w:pPr>
      <w:spacing w:after="57"/>
      <w:ind w:left="850"/>
    </w:pPr>
  </w:style>
  <w:style w:type="paragraph" w:styleId="857">
    <w:name w:val="toc 5"/>
    <w:basedOn w:val="682"/>
    <w:next w:val="682"/>
    <w:uiPriority w:val="39"/>
    <w:unhideWhenUsed/>
    <w:pPr>
      <w:spacing w:after="57"/>
      <w:ind w:left="1134"/>
    </w:pPr>
  </w:style>
  <w:style w:type="paragraph" w:styleId="858">
    <w:name w:val="toc 6"/>
    <w:basedOn w:val="682"/>
    <w:next w:val="682"/>
    <w:uiPriority w:val="39"/>
    <w:unhideWhenUsed/>
    <w:pPr>
      <w:spacing w:after="57"/>
      <w:ind w:left="1417"/>
    </w:pPr>
  </w:style>
  <w:style w:type="paragraph" w:styleId="859">
    <w:name w:val="toc 7"/>
    <w:basedOn w:val="682"/>
    <w:next w:val="682"/>
    <w:uiPriority w:val="39"/>
    <w:unhideWhenUsed/>
    <w:pPr>
      <w:spacing w:after="57"/>
      <w:ind w:left="1701"/>
    </w:pPr>
  </w:style>
  <w:style w:type="paragraph" w:styleId="860">
    <w:name w:val="toc 8"/>
    <w:basedOn w:val="682"/>
    <w:next w:val="682"/>
    <w:uiPriority w:val="39"/>
    <w:unhideWhenUsed/>
    <w:pPr>
      <w:spacing w:after="57"/>
      <w:ind w:left="1984"/>
    </w:pPr>
  </w:style>
  <w:style w:type="paragraph" w:styleId="861">
    <w:name w:val="toc 9"/>
    <w:basedOn w:val="682"/>
    <w:next w:val="682"/>
    <w:uiPriority w:val="39"/>
    <w:unhideWhenUsed/>
    <w:pPr>
      <w:spacing w:after="57"/>
      <w:ind w:left="2268"/>
    </w:pPr>
  </w:style>
  <w:style w:type="paragraph" w:styleId="862">
    <w:name w:val="TOC Heading"/>
    <w:uiPriority w:val="39"/>
    <w:unhideWhenUsed/>
    <w:rPr>
      <w:lang w:eastAsia="zh-CN"/>
    </w:rPr>
  </w:style>
  <w:style w:type="paragraph" w:styleId="863">
    <w:name w:val="table of figures"/>
    <w:basedOn w:val="682"/>
    <w:next w:val="682"/>
    <w:uiPriority w:val="99"/>
    <w:unhideWhenUsed/>
  </w:style>
  <w:style w:type="paragraph" w:styleId="864" w:customStyle="1">
    <w:name w:val="ConsPlusTitle"/>
    <w:pPr>
      <w:widowControl w:val="off"/>
    </w:pPr>
    <w:rPr>
      <w:rFonts w:ascii="Arial" w:hAnsi="Arial" w:cs="Arial"/>
      <w:b/>
      <w:bCs/>
    </w:rPr>
  </w:style>
  <w:style w:type="paragraph" w:styleId="865" w:customStyle="1">
    <w:name w:val="Текст;Знак1 Знак;Знак1 Знак1;Знак1"/>
    <w:basedOn w:val="682"/>
    <w:rPr>
      <w:rFonts w:ascii="Courier New" w:hAnsi="Courier New" w:cs="Courier New"/>
      <w:sz w:val="20"/>
      <w:szCs w:val="20"/>
    </w:rPr>
  </w:style>
  <w:style w:type="paragraph" w:styleId="866" w:customStyle="1">
    <w:name w:val="ConsPlusNormal"/>
    <w:link w:val="873"/>
    <w:pPr>
      <w:widowControl w:val="off"/>
    </w:pPr>
    <w:rPr>
      <w:sz w:val="24"/>
    </w:rPr>
  </w:style>
  <w:style w:type="paragraph" w:styleId="867">
    <w:name w:val="Balloon Text"/>
    <w:basedOn w:val="682"/>
    <w:semiHidden/>
    <w:rPr>
      <w:rFonts w:ascii="Tahoma" w:hAnsi="Tahoma" w:cs="Tahoma"/>
      <w:sz w:val="16"/>
      <w:szCs w:val="16"/>
    </w:rPr>
  </w:style>
  <w:style w:type="character" w:styleId="868">
    <w:name w:val="annotation reference"/>
    <w:rPr>
      <w:sz w:val="16"/>
      <w:szCs w:val="16"/>
    </w:rPr>
  </w:style>
  <w:style w:type="paragraph" w:styleId="869">
    <w:name w:val="annotation text"/>
    <w:basedOn w:val="682"/>
    <w:link w:val="870"/>
    <w:rPr>
      <w:sz w:val="20"/>
      <w:szCs w:val="20"/>
    </w:rPr>
  </w:style>
  <w:style w:type="character" w:styleId="870" w:customStyle="1">
    <w:name w:val="Текст примечания Знак"/>
    <w:basedOn w:val="692"/>
    <w:link w:val="869"/>
  </w:style>
  <w:style w:type="paragraph" w:styleId="871">
    <w:name w:val="annotation subject"/>
    <w:basedOn w:val="869"/>
    <w:next w:val="869"/>
    <w:link w:val="872"/>
    <w:rPr>
      <w:b/>
      <w:bCs/>
    </w:rPr>
  </w:style>
  <w:style w:type="character" w:styleId="872" w:customStyle="1">
    <w:name w:val="Тема примечания Знак"/>
    <w:link w:val="871"/>
    <w:rPr>
      <w:b/>
      <w:bCs/>
    </w:rPr>
  </w:style>
  <w:style w:type="character" w:styleId="873" w:customStyle="1">
    <w:name w:val="ConsPlusNormal Знак"/>
    <w:link w:val="866"/>
    <w:rPr>
      <w:sz w:val="24"/>
      <w:lang w:val="ru-RU" w:eastAsia="ru-RU" w:bidi="ar-SA"/>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 Id="rId10" Type="http://schemas.openxmlformats.org/officeDocument/2006/relationships/hyperlink" Target="consultantplus://offline/ref=154855A987AFC56BBAE2B4F7E5486FE5ED11C5F78108FC61523549D6B922981CDF28668589DB17108D77977B26I4k2D" TargetMode="External"/><Relationship Id="rId11" Type="http://schemas.openxmlformats.org/officeDocument/2006/relationships/hyperlink" Target="https://login.consultant.ru/link/?req=doc&amp;base=LAW&amp;n=475991&amp;date=06.11.2025" TargetMode="External"/><Relationship Id="rId12" Type="http://schemas.openxmlformats.org/officeDocument/2006/relationships/hyperlink" Target="https://login.consultant.ru/link/?req=doc&amp;base=LAW&amp;n=489991&amp;date=06.11.2025" TargetMode="External"/><Relationship Id="rId13" Type="http://schemas.openxmlformats.org/officeDocument/2006/relationships/hyperlink" Target="https://login.consultant.ru/link/?req=doc&amp;base=LAW&amp;n=398015&amp;date=06.11.2025" TargetMode="External"/><Relationship Id="rId14" Type="http://schemas.openxmlformats.org/officeDocument/2006/relationships/hyperlink" Target="consultantplus://offline/ref=D8856F0DDC743BCA27D25756CF804AC6D7B11B3D2CC9715240CD4E1044vB56K" TargetMode="External"/><Relationship Id="rId15" Type="http://schemas.openxmlformats.org/officeDocument/2006/relationships/hyperlink" Target="consultantplus://offline/ref=D8856F0DDC743BCA27D2495BD9EC14CAD0BC40382EC27F071992154D13BFA9894787903F7EB1ECCC6D36EBv050K"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creator>ИММаштакова</dc:creator>
  <cp:lastModifiedBy>skazanceva</cp:lastModifiedBy>
  <cp:revision>26</cp:revision>
  <dcterms:created xsi:type="dcterms:W3CDTF">2020-11-27T03:38:00Z</dcterms:created>
  <dcterms:modified xsi:type="dcterms:W3CDTF">2025-12-11T08:54:44Z</dcterms:modified>
  <cp:version>730895</cp:version>
</cp:coreProperties>
</file>