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21"/>
        <w:widowControl w:val="false"/>
        <w:pBdr/>
        <w:spacing/>
        <w:ind w:left="0"/>
        <w:jc w:val="left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b w:val="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3154" cy="608990"/>
                <wp:effectExtent l="0" t="0" r="0" b="0"/>
                <wp:docPr id="1" name="_x0000_i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7849131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rot="0" flipH="0" flipV="0">
                          <a:off x="0" y="0"/>
                          <a:ext cx="543153" cy="6089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2.77pt;height:47.95pt;mso-wrap-distance-left:0.00pt;mso-wrap-distance-top:0.00pt;mso-wrap-distance-right:0.00pt;mso-wrap-distance-bottom:0.00pt;rotation:0;z-index:1;" stroked="f">
                <v:imagedata r:id="rId11" o:title=""/>
                <o:lock v:ext="edit" rotation="t"/>
              </v:shape>
            </w:pict>
          </mc:Fallback>
        </mc:AlternateContent>
      </w:r>
      <w:r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3"/>
        <w:pBdr/>
        <w:spacing/>
        <w:ind w:right="-2" w:firstLine="0" w:left="0"/>
        <w:jc w:val="center"/>
        <w:rPr>
          <w:b w:val="0"/>
        </w:rPr>
      </w:pPr>
      <w:r>
        <w:rPr>
          <w:b w:val="0"/>
        </w:rPr>
      </w:r>
      <w:r>
        <w:rPr>
          <w:b w:val="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3154" cy="608990"/>
                <wp:effectExtent l="0" t="0" r="0" b="0"/>
                <wp:docPr id="2" name="_x0000_i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0895778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43153" cy="6089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2.77pt;height:47.95pt;mso-wrap-distance-left:0.00pt;mso-wrap-distance-top:0.00pt;mso-wrap-distance-right:0.00pt;mso-wrap-distance-bottom:0.00pt;z-index:1;" stroked="f">
                <v:imagedata r:id="rId11" o:title=""/>
                <o:lock v:ext="edit" rotation="t"/>
              </v:shape>
            </w:pict>
          </mc:Fallback>
        </mc:AlternateContent>
      </w:r>
      <w:r>
        <w:rPr>
          <w:b w:val="0"/>
        </w:rPr>
      </w:r>
      <w:r>
        <w:rPr>
          <w:b w:val="0"/>
        </w:rPr>
      </w:r>
    </w:p>
    <w:p>
      <w:pPr>
        <w:pStyle w:val="923"/>
        <w:pBdr/>
        <w:spacing/>
        <w:ind w:right="-2" w:firstLine="0" w:left="0"/>
        <w:jc w:val="center"/>
        <w:rPr>
          <w:rFonts w:ascii="Times New Roman" w:hAnsi="Times New Roman" w:cs="Times New Roman"/>
          <w:b w:val="0"/>
          <w:szCs w:val="28"/>
        </w:rPr>
      </w:pPr>
      <w:r>
        <w:rPr>
          <w:rFonts w:ascii="Times New Roman" w:hAnsi="Times New Roman" w:eastAsia="Times New Roman" w:cs="Times New Roman"/>
          <w:b w:val="0"/>
          <w:szCs w:val="28"/>
        </w:rPr>
        <w:t xml:space="preserve">АДМИНИСТРАЦИЯ ГОРОДА НОВОАЛТАЙСКА</w:t>
      </w:r>
      <w:r>
        <w:rPr>
          <w:rFonts w:ascii="Times New Roman" w:hAnsi="Times New Roman" w:cs="Times New Roman"/>
          <w:b w:val="0"/>
          <w:szCs w:val="28"/>
        </w:rPr>
      </w:r>
      <w:r>
        <w:rPr>
          <w:rFonts w:ascii="Times New Roman" w:hAnsi="Times New Roman" w:cs="Times New Roman"/>
          <w:b w:val="0"/>
          <w:szCs w:val="28"/>
        </w:rPr>
      </w:r>
    </w:p>
    <w:p>
      <w:pPr>
        <w:pStyle w:val="922"/>
        <w:pBdr/>
        <w:spacing/>
        <w:ind w:right="-2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  <w:t xml:space="preserve">АЛТАЙСКОГО КРАЯ</w:t>
      </w:r>
      <w:r>
        <w:rPr>
          <w:rFonts w:ascii="Times New Roman" w:hAnsi="Times New Roman" w:cs="Times New Roman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pStyle w:val="921"/>
        <w:pBdr/>
        <w:spacing/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4"/>
        <w:pBdr/>
        <w:spacing/>
        <w:ind w:right="-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 О С Т А Н О В Л Е Н И Е</w: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21"/>
        <w:pBdr/>
        <w:spacing/>
        <w:ind w:right="-2"/>
        <w:rPr/>
      </w:pPr>
      <w:r/>
      <w:r/>
      <w:r/>
    </w:p>
    <w:p>
      <w:pPr>
        <w:pStyle w:val="921"/>
        <w:pBdr/>
        <w:spacing/>
        <w:ind w:right="-2"/>
        <w:rPr/>
      </w:pPr>
      <w:r/>
      <w:r/>
      <w:r/>
    </w:p>
    <w:p>
      <w:pPr>
        <w:pStyle w:val="921"/>
        <w:pBdr/>
        <w:spacing/>
        <w:ind w:right="-2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г. Новоалтайск</w:t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921"/>
        <w:pBdr/>
        <w:spacing/>
        <w:ind w:right="-2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921"/>
        <w:pBdr/>
        <w:spacing/>
        <w:ind w:right="-2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936"/>
        <w:pBdr/>
        <w:tabs>
          <w:tab w:val="left" w:leader="none" w:pos="3969"/>
        </w:tabs>
        <w:spacing/>
        <w:ind w:right="-2"/>
        <w:jc w:val="both"/>
        <w:rPr/>
      </w:pPr>
      <w:r>
        <w:t xml:space="preserve">Об утверждении муниципальной </w:t>
      </w:r>
      <w:r/>
      <w:r/>
    </w:p>
    <w:p>
      <w:pPr>
        <w:pStyle w:val="936"/>
        <w:pBdr/>
        <w:tabs>
          <w:tab w:val="left" w:leader="none" w:pos="3969"/>
        </w:tabs>
        <w:spacing/>
        <w:ind w:right="-2"/>
        <w:jc w:val="both"/>
        <w:rPr>
          <w:szCs w:val="28"/>
        </w:rPr>
      </w:pPr>
      <w:r>
        <w:t xml:space="preserve">программы </w:t>
      </w:r>
      <w:r>
        <w:rPr>
          <w:szCs w:val="28"/>
        </w:rPr>
        <w:t xml:space="preserve">«Молодежь </w:t>
      </w:r>
      <w:r>
        <w:rPr>
          <w:szCs w:val="28"/>
        </w:rPr>
        <w:t xml:space="preserve">города </w:t>
      </w:r>
      <w:r>
        <w:rPr>
          <w:szCs w:val="28"/>
        </w:rPr>
      </w:r>
      <w:r>
        <w:rPr>
          <w:szCs w:val="28"/>
        </w:rPr>
      </w:r>
    </w:p>
    <w:p>
      <w:pPr>
        <w:pStyle w:val="936"/>
        <w:pBdr/>
        <w:tabs>
          <w:tab w:val="left" w:leader="none" w:pos="3969"/>
        </w:tabs>
        <w:spacing/>
        <w:ind w:right="-2"/>
        <w:jc w:val="both"/>
        <w:rPr/>
      </w:pPr>
      <w:r>
        <w:rPr>
          <w:szCs w:val="28"/>
        </w:rPr>
        <w:t xml:space="preserve">Новоалтайска</w:t>
      </w:r>
      <w:r>
        <w:rPr>
          <w:szCs w:val="28"/>
        </w:rPr>
        <w:t xml:space="preserve">»</w:t>
      </w:r>
      <w:r/>
      <w:r/>
    </w:p>
    <w:p>
      <w:pPr>
        <w:pStyle w:val="921"/>
        <w:pBdr/>
        <w:spacing/>
        <w:ind w:right="-2" w:hanging="28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6"/>
        <w:pBdr/>
        <w:spacing/>
        <w:ind w:right="-2" w:firstLine="540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936"/>
        <w:pBdr/>
        <w:spacing/>
        <w:ind w:right="-2" w:firstLine="709"/>
        <w:jc w:val="both"/>
        <w:rPr/>
      </w:pPr>
      <w:r>
        <w:rPr>
          <w:szCs w:val="28"/>
        </w:rPr>
        <w:t xml:space="preserve">В соответствии со ст.16 Федерального закона от 06.10.2003 №131-ФЗ</w:t>
      </w:r>
      <w:r>
        <w:t xml:space="preserve"> </w:t>
      </w:r>
      <w:r>
        <w:br/>
      </w:r>
      <w:r>
        <w:t xml:space="preserve">«Об общих принципах организации местного самоуправления в Российской Федерации», постановлением Администрации города Новоалтайска Алтайского края от 25.05.2015</w:t>
      </w:r>
      <w:r>
        <w:t xml:space="preserve"> №984</w:t>
      </w:r>
      <w:r>
        <w:t xml:space="preserve"> «Об утверждении Порядка разработки, реализации </w:t>
      </w:r>
      <w:r>
        <w:br/>
      </w:r>
      <w:r>
        <w:t xml:space="preserve">и оценки эффективности муниципальных программ города Новоалтайска»</w:t>
      </w:r>
      <w:r>
        <w:br/>
      </w:r>
      <w:r>
        <w:t xml:space="preserve">п о с т а н о в л я ю:</w:t>
      </w:r>
      <w:r/>
      <w:r/>
    </w:p>
    <w:p>
      <w:pPr>
        <w:pStyle w:val="936"/>
        <w:pBdr/>
        <w:spacing/>
        <w:ind w:right="-2" w:firstLine="709"/>
        <w:jc w:val="both"/>
        <w:rPr/>
      </w:pPr>
      <w:r>
        <w:t xml:space="preserve">1. Утвердить муниципальную программу «Молодежь </w:t>
      </w:r>
      <w:r>
        <w:t xml:space="preserve">города </w:t>
      </w:r>
      <w:r>
        <w:t xml:space="preserve">Новоалтайска</w:t>
      </w:r>
      <w:r>
        <w:t xml:space="preserve">».</w:t>
      </w:r>
      <w:r/>
      <w:r/>
    </w:p>
    <w:p>
      <w:pPr>
        <w:pStyle w:val="921"/>
        <w:pBdr/>
        <w:tabs>
          <w:tab w:val="num" w:leader="none" w:pos="360"/>
        </w:tabs>
        <w:spacing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Опубликовать настоящее постановление в Вестнике городского округа город Новоалтайск Алтайского края и разместить на официальном сайте города Новоалтайска.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tabs>
          <w:tab w:val="num" w:leader="none" w:pos="360"/>
        </w:tabs>
        <w:spacing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Контроль за исполнением настоящего постановления возложить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заместителя главы Администрации города Н.Г. Ерохину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6"/>
        <w:pBdr/>
        <w:spacing/>
        <w:ind w:right="-2"/>
        <w:rPr/>
      </w:pPr>
      <w:r/>
      <w:r/>
      <w:r/>
    </w:p>
    <w:p>
      <w:pPr>
        <w:pStyle w:val="936"/>
        <w:pBdr/>
        <w:spacing/>
        <w:ind w:right="-2"/>
        <w:rPr/>
      </w:pPr>
      <w:r>
        <w:t xml:space="preserve">Г</w:t>
      </w:r>
      <w:r>
        <w:t xml:space="preserve">лав</w:t>
      </w:r>
      <w:r>
        <w:t xml:space="preserve">а</w:t>
      </w:r>
      <w:r>
        <w:t xml:space="preserve"> города </w:t>
        <w:tab/>
        <w:tab/>
        <w:tab/>
      </w:r>
      <w:r>
        <w:tab/>
        <w:tab/>
        <w:tab/>
        <w:tab/>
        <w:tab/>
        <w:tab/>
        <w:t xml:space="preserve">   </w:t>
      </w:r>
      <w:r>
        <w:t xml:space="preserve">В.Г. Бодунов </w:t>
      </w:r>
      <w:r/>
      <w:r/>
    </w:p>
    <w:p>
      <w:pPr>
        <w:pStyle w:val="936"/>
        <w:pBdr/>
        <w:spacing/>
        <w:ind w:right="-2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936"/>
        <w:pBdr/>
        <w:spacing/>
        <w:ind w:right="-2" w:left="0"/>
        <w:rPr/>
      </w:pPr>
      <w:r>
        <w:rPr>
          <w:sz w:val="28"/>
          <w:szCs w:val="28"/>
        </w:rPr>
      </w:r>
      <w:r/>
      <w:r/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0"/>
        <w:jc w:val="left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Муниципальная программа</w:t>
      </w:r>
      <w:r>
        <w:rPr>
          <w:b/>
          <w:sz w:val="40"/>
          <w:szCs w:val="40"/>
        </w:rPr>
      </w:r>
      <w:r>
        <w:rPr>
          <w:b/>
          <w:sz w:val="40"/>
          <w:szCs w:val="40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b/>
          <w:sz w:val="40"/>
          <w:szCs w:val="40"/>
        </w:rPr>
      </w:pPr>
      <w:r>
        <w:rPr>
          <w:b/>
          <w:sz w:val="40"/>
          <w:szCs w:val="40"/>
        </w:rPr>
      </w:r>
      <w:r>
        <w:rPr>
          <w:b/>
          <w:sz w:val="40"/>
          <w:szCs w:val="40"/>
        </w:rPr>
      </w:r>
      <w:r>
        <w:rPr>
          <w:b/>
          <w:sz w:val="40"/>
          <w:szCs w:val="40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«Молодежь </w:t>
      </w:r>
      <w:r>
        <w:rPr>
          <w:b/>
          <w:sz w:val="40"/>
          <w:szCs w:val="40"/>
        </w:rPr>
        <w:t xml:space="preserve">города </w:t>
      </w:r>
      <w:r>
        <w:rPr>
          <w:b/>
          <w:sz w:val="40"/>
          <w:szCs w:val="40"/>
        </w:rPr>
        <w:t xml:space="preserve">Новоалтайска</w:t>
      </w:r>
      <w:r>
        <w:rPr>
          <w:b/>
          <w:sz w:val="40"/>
          <w:szCs w:val="40"/>
        </w:rPr>
        <w:t xml:space="preserve">»</w:t>
      </w:r>
      <w:r>
        <w:rPr>
          <w:b/>
          <w:sz w:val="40"/>
          <w:szCs w:val="40"/>
        </w:rPr>
      </w:r>
      <w:r>
        <w:rPr>
          <w:b/>
          <w:sz w:val="40"/>
          <w:szCs w:val="40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ПАСПОРТ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«Молодежь </w:t>
      </w:r>
      <w:r>
        <w:rPr>
          <w:sz w:val="28"/>
          <w:szCs w:val="28"/>
        </w:rPr>
        <w:t xml:space="preserve">города </w:t>
      </w:r>
      <w:r>
        <w:rPr>
          <w:sz w:val="28"/>
          <w:szCs w:val="28"/>
        </w:rPr>
        <w:t xml:space="preserve">Новоалтайска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(далее – Программа)</w:t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pStyle w:val="921"/>
        <w:widowControl w:val="false"/>
        <w:pBdr/>
        <w:spacing/>
        <w:ind/>
        <w:jc w:val="both"/>
        <w:rPr/>
      </w:pPr>
      <w:r/>
      <w:r/>
    </w:p>
    <w:tbl>
      <w:tblPr>
        <w:tblW w:w="9581" w:type="dxa"/>
        <w:tblInd w:w="102" w:type="dxa"/>
        <w:tblBorders/>
        <w:tblLayout w:type="fixed"/>
        <w:tblCellMar>
          <w:left w:w="0" w:type="dxa"/>
          <w:top w:w="75" w:type="dxa"/>
          <w:right w:w="0" w:type="dxa"/>
          <w:bottom w:w="75" w:type="dxa"/>
        </w:tblCellMar>
        <w:tblLook w:val="04A0" w:firstRow="1" w:lastRow="0" w:firstColumn="1" w:lastColumn="0" w:noHBand="0" w:noVBand="1"/>
      </w:tblPr>
      <w:tblGrid>
        <w:gridCol w:w="2700"/>
        <w:gridCol w:w="6881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70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 w:right="2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исполнитель программы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6881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по делам молодежи комитета по социальным вопросам Администрации города Новоалтайска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70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 w:right="2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Участники программы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6881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по образованию Администрации города Новоалтайска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по культуре Администрации города Новоалтайска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по физической культуре и спорту Администрации города</w:t>
            </w:r>
            <w:r>
              <w:rPr>
                <w:sz w:val="24"/>
                <w:szCs w:val="24"/>
              </w:rPr>
              <w:t xml:space="preserve"> Новоалтайска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Министерства внутренних дел России по г. Новоалтайску</w:t>
            </w:r>
            <w:r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военного комиссариата по г. Новоалтайску и Первомайскому району</w:t>
            </w:r>
            <w:r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Молодежная Дума города</w:t>
            </w:r>
            <w:r>
              <w:rPr>
                <w:sz w:val="24"/>
                <w:szCs w:val="24"/>
              </w:rPr>
              <w:t xml:space="preserve"> Новоалтайска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Профессиональные учебн</w:t>
            </w:r>
            <w:r>
              <w:rPr>
                <w:sz w:val="24"/>
                <w:szCs w:val="24"/>
              </w:rPr>
              <w:t xml:space="preserve">ы</w:t>
            </w:r>
            <w:r>
              <w:rPr>
                <w:sz w:val="24"/>
                <w:szCs w:val="24"/>
              </w:rPr>
              <w:t xml:space="preserve">е заведения</w:t>
            </w:r>
            <w:r>
              <w:rPr>
                <w:sz w:val="24"/>
                <w:szCs w:val="24"/>
              </w:rPr>
              <w:t xml:space="preserve">, расположенные на территории города Новоалтайска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(по согласованию)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Общественные объединения</w:t>
            </w:r>
            <w:r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Военно-патриотические клубы, созданные на базе муниципальных учреждений</w:t>
            </w:r>
            <w:r>
              <w:rPr>
                <w:sz w:val="24"/>
                <w:szCs w:val="24"/>
              </w:rPr>
              <w:t xml:space="preserve"> города Новоалтайска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70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 w:right="2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Подпрограммы программы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6881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Отсутствуют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70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 w:right="2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программы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6881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Создание условий для повышения степени интеграции молодежи в социально-экономические и общественно-политические отнош</w:t>
            </w:r>
            <w:r>
              <w:rPr>
                <w:color w:val="000000"/>
                <w:sz w:val="24"/>
                <w:szCs w:val="24"/>
              </w:rPr>
              <w:t xml:space="preserve">е</w:t>
            </w:r>
            <w:r>
              <w:rPr>
                <w:color w:val="000000"/>
                <w:sz w:val="24"/>
                <w:szCs w:val="24"/>
              </w:rPr>
              <w:t xml:space="preserve">ния, системного и комплексного развития потенциала молодых людей с ц</w:t>
            </w:r>
            <w:r>
              <w:rPr>
                <w:color w:val="000000"/>
                <w:sz w:val="24"/>
                <w:szCs w:val="24"/>
              </w:rPr>
              <w:t xml:space="preserve">е</w:t>
            </w:r>
            <w:r>
              <w:rPr>
                <w:color w:val="000000"/>
                <w:sz w:val="24"/>
                <w:szCs w:val="24"/>
              </w:rPr>
              <w:t xml:space="preserve">лью увеличения их вклада в социально-экономическое развитие города Новоалтайска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70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 w:right="2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Задачи программы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6881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numPr>
                <w:ilvl w:val="0"/>
                <w:numId w:val="20"/>
              </w:numPr>
              <w:pBdr/>
              <w:tabs>
                <w:tab w:val="left" w:leader="none" w:pos="0"/>
              </w:tabs>
              <w:spacing/>
              <w:ind w:right="0" w:firstLine="0" w:left="0"/>
              <w:jc w:val="both"/>
              <w:rPr/>
            </w:pPr>
            <w:r>
              <w:rPr>
                <w:sz w:val="24"/>
                <w:szCs w:val="24"/>
              </w:rPr>
              <w:t xml:space="preserve">Воспитание гражданственности, </w:t>
            </w:r>
            <w:r>
              <w:rPr>
                <w:sz w:val="24"/>
                <w:szCs w:val="24"/>
              </w:rPr>
              <w:t xml:space="preserve">патриотизма, преемственности </w:t>
            </w:r>
            <w:r>
              <w:rPr>
                <w:sz w:val="24"/>
                <w:szCs w:val="24"/>
              </w:rPr>
              <w:t xml:space="preserve">традиций, уважения к </w:t>
            </w:r>
            <w:r>
              <w:rPr>
                <w:sz w:val="24"/>
                <w:szCs w:val="24"/>
              </w:rPr>
              <w:t xml:space="preserve">отечественной истории, </w:t>
            </w:r>
            <w:r>
              <w:rPr>
                <w:sz w:val="24"/>
                <w:szCs w:val="24"/>
              </w:rPr>
              <w:t xml:space="preserve">историческим,</w:t>
            </w:r>
            <w:r>
              <w:rPr>
                <w:sz w:val="24"/>
                <w:szCs w:val="24"/>
              </w:rPr>
              <w:t xml:space="preserve"> традициям </w:t>
            </w:r>
            <w:r>
              <w:rPr>
                <w:sz w:val="24"/>
                <w:szCs w:val="24"/>
              </w:rPr>
              <w:t xml:space="preserve">Российской Федерации;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921"/>
              <w:widowControl w:val="false"/>
              <w:pBdr/>
              <w:tabs>
                <w:tab w:val="clear" w:leader="none" w:pos="720"/>
              </w:tabs>
              <w:spacing/>
              <w:ind w:right="0" w:firstLine="0"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Формирование в молодежной среде социально значимых установок (здорового образа жизни, духовно - нравственных и семейных ценностей и т.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д.</w:t>
            </w:r>
            <w:r>
              <w:rPr>
                <w:sz w:val="24"/>
                <w:szCs w:val="24"/>
              </w:rPr>
              <w:t xml:space="preserve">);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widowControl w:val="false"/>
              <w:pBdr/>
              <w:tabs>
                <w:tab w:val="num" w:leader="none" w:pos="0"/>
                <w:tab w:val="clear" w:leader="none" w:pos="720"/>
              </w:tabs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Создание условий для социальной адаптации молодежи, поддержка молодежных инициатив, общественных молодежных объединений, развитие </w:t>
            </w:r>
            <w:r>
              <w:rPr>
                <w:sz w:val="24"/>
                <w:szCs w:val="24"/>
              </w:rPr>
              <w:t xml:space="preserve">добровольческого (</w:t>
            </w:r>
            <w:r>
              <w:rPr>
                <w:sz w:val="24"/>
                <w:szCs w:val="24"/>
              </w:rPr>
              <w:t xml:space="preserve">волонтерского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  <w:t xml:space="preserve"> движения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70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 w:right="2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Целевые индикаторы и показатели программы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6881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numPr>
                <w:ilvl w:val="0"/>
                <w:numId w:val="8"/>
              </w:numPr>
              <w:pBdr/>
              <w:spacing/>
              <w:ind w:firstLine="0" w:lef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реализованных мероприятий и проектов в сфере патриотического и гражданского воспитания молодежи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widowControl w:val="false"/>
              <w:numPr>
                <w:ilvl w:val="0"/>
                <w:numId w:val="8"/>
              </w:numPr>
              <w:pBdr/>
              <w:spacing/>
              <w:ind w:firstLine="0" w:lef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реализова</w:t>
            </w:r>
            <w:r>
              <w:rPr>
                <w:sz w:val="24"/>
                <w:szCs w:val="24"/>
              </w:rPr>
              <w:t xml:space="preserve">нных молодежных мероприятий 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widowControl w:val="false"/>
              <w:pBdr/>
              <w:spacing/>
              <w:ind w:lef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роектов по пропаганде здорового образа жизни, духовно-нравственных и семейных ценностей и т.д.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widowControl w:val="false"/>
              <w:numPr>
                <w:ilvl w:val="0"/>
                <w:numId w:val="8"/>
              </w:numPr>
              <w:pBdr/>
              <w:spacing/>
              <w:ind w:firstLine="0" w:lef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численность молодежи, вовлеченной центрами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9"/>
              <w:pBdr/>
              <w:spacing/>
              <w:ind w:firstLine="0"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(сообществами, объединениями) поддержки добровольчества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(волонтерства) на базе профессиональных, образовательных организаций, некоммерческих организаций, государственных и муниципальных учреждений в добровольческую (волонтерскую)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70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 w:right="2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Сроки и этапы реализации программы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6881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 w:lef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реализуется в один этап с </w:t>
            </w: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26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</w:t>
            </w:r>
            <w:r>
              <w:rPr>
                <w:sz w:val="24"/>
                <w:szCs w:val="24"/>
              </w:rPr>
              <w:t xml:space="preserve"> 2030</w:t>
            </w:r>
            <w:r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70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 w:right="2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Объемы финансирования программы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6881" w:type="dxa"/>
            <w:vAlign w:val="top"/>
            <w:textDirection w:val="lrTb"/>
            <w:noWrap w:val="false"/>
          </w:tcPr>
          <w:p>
            <w:pPr>
              <w:pStyle w:val="929"/>
              <w:pBdr/>
              <w:spacing/>
              <w:ind w:firstLine="0" w:left="33"/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необходимых для эффективной реализации программы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 городского округа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825,0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числе: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Style w:val="929"/>
              <w:pBdr/>
              <w:spacing/>
              <w:ind w:firstLine="0" w:left="33"/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г.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60,0 тыс.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Style w:val="929"/>
              <w:pBdr/>
              <w:spacing/>
              <w:ind w:firstLine="0" w:left="33"/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 тыс.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Style w:val="929"/>
              <w:pBdr/>
              <w:spacing/>
              <w:ind w:firstLine="0" w:left="33"/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 тыс.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Style w:val="929"/>
              <w:pBdr/>
              <w:spacing/>
              <w:ind w:firstLine="0" w:left="33"/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– 170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 тыс. руб.;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Style w:val="929"/>
              <w:pBdr/>
              <w:spacing/>
              <w:ind w:firstLine="0" w:left="33"/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–170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 тыс. руб.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Style w:val="929"/>
              <w:pBdr/>
              <w:spacing/>
              <w:ind w:firstLine="0" w:left="33"/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финансирования подлежат ежегодному уточнению в соответствии с решением о бюджете городского округа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 Новоалтайск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очередной финансовый год и плановый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</w:tr>
      <w:tr>
        <w:trPr>
          <w:trHeight w:val="6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70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 w:right="2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Ожидаемые результаты реализации программы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6881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numPr>
                <w:ilvl w:val="0"/>
                <w:numId w:val="9"/>
              </w:numPr>
              <w:pBdr/>
              <w:tabs>
                <w:tab w:val="clear" w:leader="none" w:pos="720"/>
              </w:tabs>
              <w:spacing/>
              <w:ind w:firstLine="0" w:left="33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Увеличение</w:t>
            </w:r>
            <w:r>
              <w:rPr>
                <w:sz w:val="24"/>
                <w:szCs w:val="24"/>
                <w:highlight w:val="white"/>
              </w:rPr>
              <w:t xml:space="preserve"> количества реализованных мероприятий и проектов в сфере патриотического и гражданского воспитания молодежи</w:t>
            </w:r>
            <w:r>
              <w:rPr>
                <w:sz w:val="24"/>
                <w:szCs w:val="24"/>
                <w:highlight w:val="white"/>
              </w:rPr>
              <w:t xml:space="preserve"> к 2030 году на 17 единиц;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21"/>
              <w:widowControl w:val="false"/>
              <w:numPr>
                <w:ilvl w:val="0"/>
                <w:numId w:val="9"/>
              </w:numPr>
              <w:pBdr/>
              <w:tabs>
                <w:tab w:val="clear" w:leader="none" w:pos="720"/>
              </w:tabs>
              <w:spacing/>
              <w:ind w:firstLine="0" w:left="33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Сохранение</w:t>
            </w:r>
            <w:r>
              <w:rPr>
                <w:sz w:val="24"/>
                <w:szCs w:val="24"/>
                <w:highlight w:val="white"/>
              </w:rPr>
              <w:t xml:space="preserve"> количества реализованных молодежных мероприятий и проектов по пропаганде здорового образа жизни, традиционных нравственных и семейных ценностей </w:t>
            </w:r>
            <w:r>
              <w:rPr>
                <w:sz w:val="24"/>
                <w:szCs w:val="24"/>
                <w:highlight w:val="white"/>
              </w:rPr>
              <w:t xml:space="preserve">- 16 ежегодно;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29"/>
              <w:numPr>
                <w:ilvl w:val="0"/>
                <w:numId w:val="9"/>
              </w:numPr>
              <w:pBdr/>
              <w:spacing/>
              <w:ind w:firstLine="0"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количества молодежи, вовлеченной в добровольческую (волонтерскую)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3600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921"/>
        <w:widowControl w:val="false"/>
        <w:pBdr/>
        <w:spacing/>
        <w:ind/>
        <w:jc w:val="center"/>
        <w:rPr>
          <w:sz w:val="28"/>
          <w:szCs w:val="28"/>
        </w:rPr>
      </w:pPr>
      <w:r/>
      <w:bookmarkStart w:id="1" w:name="Par247"/>
      <w:r/>
      <w:bookmarkEnd w:id="1"/>
      <w:r/>
      <w:bookmarkStart w:id="2" w:name="Par249"/>
      <w:r/>
      <w:bookmarkEnd w:id="2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Общая характеристика сферы реа</w:t>
      </w:r>
      <w:r>
        <w:rPr>
          <w:sz w:val="28"/>
          <w:szCs w:val="28"/>
        </w:rPr>
        <w:t xml:space="preserve">лизации муниципальной программы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1"/>
        <w:pBdr/>
        <w:spacing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Эффективная государственная молодежная политика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один из</w:t>
      </w:r>
      <w:r>
        <w:rPr>
          <w:sz w:val="28"/>
          <w:szCs w:val="28"/>
        </w:rPr>
        <w:t xml:space="preserve"> важнейших инструментов развития страны, роста благосостояния ее граждан и совершенствования общественных отношений. В Посланиях Президента Российской Федерации к Федеральному Собранию особо отмечается, что в современных условиях России резко возрастает со</w:t>
      </w:r>
      <w:r>
        <w:rPr>
          <w:sz w:val="28"/>
          <w:szCs w:val="28"/>
        </w:rPr>
        <w:t xml:space="preserve">циальная нагрузка на молодежь. Это определяется и демографической ситуацией, и определенными социально-политическими вызовами современности. Укрепление позиций России в мире, обеспечение её конкурентоспособности, повышение качества жизни российских граждан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возможны только при эффективном задействовании потенциала развития, носителем которого является молодежь.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1"/>
        <w:pBdr/>
        <w: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Реализация мероприятий муниципальной программы позволит оптимизировать использование имеющихся в городе организационных, администр</w:t>
      </w:r>
      <w:r>
        <w:rPr>
          <w:sz w:val="28"/>
          <w:szCs w:val="28"/>
        </w:rPr>
        <w:t xml:space="preserve">ативных, кадровых, финансовых ресурсов для достижения стратегической цели работы с молодежью, проводить целенаправленную и последовательную молодежную политику, обеспечить дальнейшее развитие единых подходов к работе с молодежью на всех уровнях управления.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/>
        <w:jc w:val="center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Общая характеристика муниципальной программы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1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3.1. Приоритеты муниципальной политики в сфере </w:t>
      </w:r>
      <w:r>
        <w:rPr>
          <w:sz w:val="28"/>
          <w:szCs w:val="28"/>
        </w:rPr>
        <w:t xml:space="preserve">реализации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</w:t>
      </w:r>
      <w:r>
        <w:rPr>
          <w:sz w:val="28"/>
          <w:szCs w:val="28"/>
        </w:rPr>
        <w:t xml:space="preserve">граммы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 w:firstLine="709"/>
        <w:jc w:val="both"/>
        <w:rPr>
          <w:color w:val="000000"/>
          <w:sz w:val="28"/>
          <w:szCs w:val="28"/>
          <w:highlight w:val="white"/>
        </w:rPr>
      </w:pPr>
      <w:r/>
      <w:bookmarkStart w:id="3" w:name="sub_1002"/>
      <w:r/>
      <w:bookmarkEnd w:id="3"/>
      <w:r/>
      <w:bookmarkStart w:id="4" w:name="sub_1022"/>
      <w:r/>
      <w:bookmarkEnd w:id="4"/>
      <w:r>
        <w:rPr>
          <w:color w:val="000000"/>
          <w:sz w:val="28"/>
          <w:szCs w:val="28"/>
        </w:rPr>
        <w:t xml:space="preserve">Приоритеты реализации </w:t>
      </w:r>
      <w:r>
        <w:rPr>
          <w:color w:val="000000"/>
          <w:sz w:val="28"/>
          <w:szCs w:val="28"/>
        </w:rPr>
        <w:t xml:space="preserve">муниципальной </w:t>
      </w:r>
      <w:r>
        <w:rPr>
          <w:color w:val="000000"/>
          <w:sz w:val="28"/>
          <w:szCs w:val="28"/>
        </w:rPr>
        <w:t xml:space="preserve">молодежной политики в А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z w:val="28"/>
          <w:szCs w:val="28"/>
        </w:rPr>
        <w:t xml:space="preserve">тайском крае на период до 2030</w:t>
      </w:r>
      <w:r>
        <w:rPr>
          <w:color w:val="000000"/>
          <w:sz w:val="28"/>
          <w:szCs w:val="28"/>
        </w:rPr>
        <w:t xml:space="preserve"> года сформированы с учетом целей и задач, пре</w:t>
      </w:r>
      <w:r>
        <w:rPr>
          <w:color w:val="000000"/>
          <w:sz w:val="28"/>
          <w:szCs w:val="28"/>
          <w:highlight w:val="white"/>
        </w:rPr>
        <w:t xml:space="preserve">дставленных в следующих стратегических документах: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pStyle w:val="921"/>
        <w:pBdr/>
        <w:spacing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-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Указ Президента РФ от 19.12.2012 №1666 «О Стратегии государстве</w:t>
      </w:r>
      <w:r>
        <w:rPr>
          <w:color w:val="000000"/>
          <w:sz w:val="28"/>
          <w:szCs w:val="28"/>
          <w:highlight w:val="white"/>
        </w:rPr>
        <w:t xml:space="preserve">н</w:t>
      </w:r>
      <w:r>
        <w:rPr>
          <w:color w:val="000000"/>
          <w:sz w:val="28"/>
          <w:szCs w:val="28"/>
          <w:highlight w:val="white"/>
        </w:rPr>
        <w:t xml:space="preserve">ной национальной политики Российской Федерации на период до 2025 года»;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pStyle w:val="921"/>
        <w:pBdr/>
        <w:spacing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>
        <w:rPr>
          <w:color w:val="000000"/>
          <w:sz w:val="28"/>
          <w:szCs w:val="28"/>
          <w:highlight w:val="white"/>
        </w:rPr>
        <w:t xml:space="preserve">Федеральный Закон от 28.06.1995 №98-ФЗ «О государственной по</w:t>
      </w:r>
      <w:r>
        <w:rPr>
          <w:color w:val="000000"/>
          <w:sz w:val="28"/>
          <w:szCs w:val="28"/>
          <w:highlight w:val="white"/>
        </w:rPr>
        <w:t xml:space="preserve">д</w:t>
      </w:r>
      <w:r>
        <w:rPr>
          <w:color w:val="000000"/>
          <w:sz w:val="28"/>
          <w:szCs w:val="28"/>
          <w:highlight w:val="white"/>
        </w:rPr>
        <w:t xml:space="preserve">держке молодежных и детских общественных объединений»;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pStyle w:val="921"/>
        <w:pBdr/>
        <w:spacing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</w:t>
      </w:r>
      <w:r>
        <w:rPr>
          <w:sz w:val="28"/>
          <w:szCs w:val="28"/>
          <w:highlight w:val="white"/>
        </w:rPr>
        <w:t xml:space="preserve">Федеральный закон от 11.08.1995 № 135-ФЗ «О благотворительной де</w:t>
      </w:r>
      <w:r>
        <w:rPr>
          <w:sz w:val="28"/>
          <w:szCs w:val="28"/>
          <w:highlight w:val="white"/>
        </w:rPr>
        <w:t xml:space="preserve">я</w:t>
      </w:r>
      <w:r>
        <w:rPr>
          <w:sz w:val="28"/>
          <w:szCs w:val="28"/>
          <w:highlight w:val="white"/>
        </w:rPr>
        <w:t xml:space="preserve">тельности и добровольчестве (волонтерстве)»;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21"/>
        <w:pBdr/>
        <w:spacing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</w:t>
      </w:r>
      <w:r>
        <w:rPr>
          <w:sz w:val="28"/>
          <w:szCs w:val="28"/>
          <w:highlight w:val="white"/>
        </w:rPr>
        <w:t xml:space="preserve">Федеральный закон от 12.01.1996 № 7-ФЗ «О некоммерческих орган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зациях»;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pBdr/>
        <w:spacing/>
        <w:ind w:right="0" w:firstLine="709" w:left="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- </w:t>
      </w:r>
      <w:r>
        <w:rPr>
          <w:sz w:val="28"/>
          <w:szCs w:val="28"/>
          <w:highlight w:val="white"/>
        </w:rPr>
        <w:t xml:space="preserve">Национальный проект "Молодежь и дети"</w:t>
        <w:br/>
        <w:t xml:space="preserve">(Министерство науки и высшего образования Российской Федерации, 2025 г.);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Bdr/>
        <w:spacing/>
        <w:ind w:firstLine="709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- </w:t>
      </w:r>
      <w:r>
        <w:rPr>
          <w:sz w:val="28"/>
          <w:szCs w:val="28"/>
          <w:highlight w:val="white"/>
        </w:rPr>
        <w:t xml:space="preserve">Закон Алтайского края от 11.07.2011 № 78-ЗС «О государственной поддержке социально ориентированных некоммерческих организаций в Алта</w:t>
      </w:r>
      <w:r>
        <w:rPr>
          <w:sz w:val="28"/>
          <w:szCs w:val="28"/>
          <w:highlight w:val="white"/>
        </w:rPr>
        <w:t xml:space="preserve">й</w:t>
      </w:r>
      <w:r>
        <w:rPr>
          <w:sz w:val="28"/>
          <w:szCs w:val="28"/>
          <w:highlight w:val="white"/>
        </w:rPr>
        <w:t xml:space="preserve">ском крае»; 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Bdr/>
        <w:spacing/>
        <w:ind w:firstLine="709"/>
        <w:jc w:val="both"/>
        <w:rPr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- </w:t>
      </w:r>
      <w:r>
        <w:rPr>
          <w:sz w:val="28"/>
          <w:szCs w:val="28"/>
          <w:highlight w:val="white"/>
        </w:rPr>
        <w:t xml:space="preserve">Стандарт модели </w:t>
      </w:r>
      <w:r>
        <w:rPr>
          <w:sz w:val="28"/>
          <w:szCs w:val="28"/>
          <w:highlight w:val="white"/>
        </w:rPr>
        <w:t xml:space="preserve">реализации молодёжной политики в</w:t>
      </w:r>
      <w:r>
        <w:rPr>
          <w:sz w:val="28"/>
          <w:szCs w:val="28"/>
          <w:highlight w:val="white"/>
        </w:rPr>
        <w:t xml:space="preserve"> муниципальных образованиях.</w:t>
      </w:r>
      <w:r>
        <w:rPr>
          <w:highlight w:val="white"/>
          <w14:ligatures w14:val="none"/>
        </w:rPr>
      </w:r>
      <w:r>
        <w:rPr>
          <w:highlight w:val="white"/>
          <w14:ligatures w14:val="none"/>
        </w:rPr>
      </w:r>
    </w:p>
    <w:p>
      <w:pPr>
        <w:pStyle w:val="921"/>
        <w:pBdr/>
        <w:spacing/>
        <w:ind w:firstLine="709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Реализация </w:t>
      </w:r>
      <w:r>
        <w:rPr>
          <w:color w:val="000000"/>
          <w:sz w:val="28"/>
          <w:szCs w:val="28"/>
          <w:highlight w:val="white"/>
        </w:rPr>
        <w:t xml:space="preserve">муниципальной молодежной</w:t>
      </w:r>
      <w:r>
        <w:rPr>
          <w:color w:val="000000"/>
          <w:sz w:val="28"/>
          <w:szCs w:val="28"/>
          <w:highlight w:val="white"/>
        </w:rPr>
        <w:t xml:space="preserve"> политики </w:t>
      </w:r>
      <w:r>
        <w:rPr>
          <w:color w:val="000000"/>
          <w:sz w:val="28"/>
          <w:szCs w:val="28"/>
          <w:highlight w:val="white"/>
        </w:rPr>
        <w:t xml:space="preserve">в городе Новоалтайске</w:t>
      </w:r>
      <w:r>
        <w:rPr>
          <w:color w:val="000000"/>
          <w:sz w:val="28"/>
          <w:szCs w:val="28"/>
          <w:highlight w:val="white"/>
        </w:rPr>
        <w:t xml:space="preserve"> будет осуществляться по следующим приоритетным напра</w:t>
      </w:r>
      <w:r>
        <w:rPr>
          <w:color w:val="000000"/>
          <w:sz w:val="28"/>
          <w:szCs w:val="28"/>
          <w:highlight w:val="white"/>
        </w:rPr>
        <w:t xml:space="preserve">в</w:t>
      </w:r>
      <w:r>
        <w:rPr>
          <w:color w:val="000000"/>
          <w:sz w:val="28"/>
          <w:szCs w:val="28"/>
          <w:highlight w:val="white"/>
        </w:rPr>
        <w:t xml:space="preserve">лениям: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21"/>
        <w:pBdr/>
        <w:spacing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highlight w:val="white"/>
        </w:rPr>
      </w:r>
      <w:bookmarkStart w:id="6" w:name="__DdeLink__23196_2721408724"/>
      <w:r>
        <w:rPr>
          <w:color w:val="000000"/>
          <w:sz w:val="28"/>
          <w:szCs w:val="28"/>
          <w:highlight w:val="white"/>
        </w:rPr>
        <w:t xml:space="preserve">- </w:t>
      </w:r>
      <w:r>
        <w:rPr>
          <w:color w:val="000000"/>
          <w:sz w:val="28"/>
          <w:szCs w:val="28"/>
          <w:highlight w:val="white"/>
        </w:rPr>
        <w:t xml:space="preserve">поддержка наиболее развитых и сложившихся, или имеющих предпосылки к развитию, перспективных видов деятельности</w:t>
      </w:r>
      <w:bookmarkEnd w:id="6"/>
      <w:r>
        <w:rPr>
          <w:color w:val="000000"/>
          <w:sz w:val="28"/>
          <w:szCs w:val="28"/>
          <w:highlight w:val="white"/>
        </w:rPr>
        <w:t xml:space="preserve"> молодежи;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pStyle w:val="921"/>
        <w:pBdr/>
        <w:spacing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>
        <w:rPr>
          <w:color w:val="000000"/>
          <w:sz w:val="28"/>
          <w:szCs w:val="28"/>
          <w:highlight w:val="white"/>
        </w:rPr>
        <w:t xml:space="preserve">в</w:t>
      </w:r>
      <w:r>
        <w:rPr>
          <w:color w:val="000000"/>
          <w:sz w:val="28"/>
          <w:szCs w:val="28"/>
          <w:highlight w:val="white"/>
        </w:rPr>
        <w:t xml:space="preserve">недрение элементов соревновательности: проведение конкурсов и програ</w:t>
      </w:r>
      <w:r>
        <w:rPr>
          <w:color w:val="000000"/>
          <w:sz w:val="28"/>
          <w:szCs w:val="28"/>
          <w:highlight w:val="white"/>
        </w:rPr>
        <w:t xml:space="preserve">мм поиска и поддержки талантов;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pStyle w:val="921"/>
        <w:pBdr/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>
        <w:rPr>
          <w:color w:val="000000"/>
          <w:sz w:val="28"/>
          <w:szCs w:val="28"/>
          <w:highlight w:val="white"/>
        </w:rPr>
        <w:t xml:space="preserve">в</w:t>
      </w:r>
      <w:r>
        <w:rPr>
          <w:color w:val="000000"/>
          <w:sz w:val="28"/>
          <w:szCs w:val="28"/>
          <w:highlight w:val="white"/>
        </w:rPr>
        <w:t xml:space="preserve">недрение инновационных форм и методов работ</w:t>
      </w:r>
      <w:r>
        <w:rPr>
          <w:color w:val="000000"/>
          <w:sz w:val="28"/>
          <w:szCs w:val="28"/>
          <w:highlight w:val="white"/>
        </w:rPr>
        <w:t xml:space="preserve">ы</w:t>
      </w:r>
      <w:r>
        <w:rPr>
          <w:color w:val="000000"/>
          <w:sz w:val="28"/>
          <w:szCs w:val="28"/>
          <w:highlight w:val="white"/>
        </w:rPr>
        <w:t xml:space="preserve"> с молодежью, ориентированных на вовлечение молодежи в творч</w:t>
      </w:r>
      <w:r>
        <w:rPr>
          <w:color w:val="000000"/>
          <w:sz w:val="28"/>
          <w:szCs w:val="28"/>
        </w:rPr>
        <w:t xml:space="preserve">еский вид деятельности, сп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собствующий раскрытию творческих способностей и самореализа</w:t>
      </w:r>
      <w:r>
        <w:rPr>
          <w:color w:val="000000"/>
          <w:sz w:val="28"/>
          <w:szCs w:val="28"/>
        </w:rPr>
        <w:t xml:space="preserve">ции;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1"/>
        <w:pBdr/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еализация программ поддержки, адаптации, оказания профессионал</w:t>
      </w:r>
      <w:r>
        <w:rPr>
          <w:color w:val="000000"/>
          <w:sz w:val="28"/>
          <w:szCs w:val="28"/>
        </w:rPr>
        <w:t xml:space="preserve">ь</w:t>
      </w:r>
      <w:r>
        <w:rPr>
          <w:color w:val="000000"/>
          <w:sz w:val="28"/>
          <w:szCs w:val="28"/>
        </w:rPr>
        <w:t xml:space="preserve">ной помощи (психологической, юридической, профориентационной) мол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дым людям, попавш</w:t>
      </w:r>
      <w:r>
        <w:rPr>
          <w:color w:val="000000"/>
          <w:sz w:val="28"/>
          <w:szCs w:val="28"/>
        </w:rPr>
        <w:t xml:space="preserve">им в трудную жизненную ситуацию;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1"/>
        <w:pBdr/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азвитие кадрового потенциала, программы непрерывного образования, тренинг</w:t>
      </w:r>
      <w:r>
        <w:rPr>
          <w:color w:val="000000"/>
          <w:sz w:val="28"/>
          <w:szCs w:val="28"/>
        </w:rPr>
        <w:t xml:space="preserve">ов, семинаров по обмену опытом;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1"/>
        <w:pBdr/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привлечение молодежи к участию</w:t>
      </w:r>
      <w:r>
        <w:rPr>
          <w:color w:val="000000"/>
          <w:sz w:val="28"/>
          <w:szCs w:val="28"/>
        </w:rPr>
        <w:t xml:space="preserve"> в общественной жизни, развитие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1"/>
        <w:pBdr/>
        <w:spacing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молодежно</w:t>
      </w:r>
      <w:r>
        <w:rPr>
          <w:color w:val="000000"/>
          <w:sz w:val="28"/>
          <w:szCs w:val="28"/>
        </w:rPr>
        <w:t xml:space="preserve">го самоуправления, </w:t>
      </w:r>
      <w:r>
        <w:rPr>
          <w:color w:val="000000"/>
          <w:sz w:val="28"/>
          <w:szCs w:val="28"/>
        </w:rPr>
        <w:t xml:space="preserve">молодежных общественных организаций, объединений, клубных формирований для молодежи, организации работы с н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формальными молодежными движения</w:t>
      </w:r>
      <w:r>
        <w:rPr>
          <w:color w:val="000000"/>
          <w:sz w:val="28"/>
          <w:szCs w:val="28"/>
        </w:rPr>
        <w:t xml:space="preserve">ми;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1"/>
        <w:pBdr/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азвитие социальной активности молодежи, в том числе развитие дв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жения добровольческой (волонтерской), поисковой деятельности молодежи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1"/>
        <w:pBdr/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поддержка молодежных инициатив, в том числе и с помощью организации конкурсов на предоставление грантов для реализации проектов;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1"/>
        <w:pBdr/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с</w:t>
      </w:r>
      <w:r>
        <w:rPr>
          <w:color w:val="000000"/>
          <w:sz w:val="28"/>
          <w:szCs w:val="28"/>
        </w:rPr>
        <w:t xml:space="preserve">овершен</w:t>
      </w:r>
      <w:r>
        <w:rPr>
          <w:color w:val="000000"/>
          <w:sz w:val="28"/>
          <w:szCs w:val="28"/>
        </w:rPr>
        <w:t xml:space="preserve">ствование системы гражданского </w:t>
      </w:r>
      <w:r>
        <w:rPr>
          <w:color w:val="000000"/>
          <w:sz w:val="28"/>
          <w:szCs w:val="28"/>
        </w:rPr>
        <w:t xml:space="preserve">и духовно-нравственного воспитания, профилактики религиозного и этнического экстремизма, форм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рования в молодежной среде социально значимых установок (здорового образа жизни, толерантности, традиционных нравственных и семейных ценн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стей и т.д.) с помощью мероприятий и информационных проектов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1"/>
        <w:pBdr/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Выделяемые на различных уровнях реализации молодежной политики приоритетные направления, отвечают актуальным проблемам и долгосро</w:t>
      </w:r>
      <w:r>
        <w:rPr>
          <w:color w:val="000000"/>
          <w:sz w:val="28"/>
          <w:szCs w:val="28"/>
        </w:rPr>
        <w:t xml:space="preserve">ч</w:t>
      </w:r>
      <w:r>
        <w:rPr>
          <w:color w:val="000000"/>
          <w:sz w:val="28"/>
          <w:szCs w:val="28"/>
        </w:rPr>
        <w:t xml:space="preserve">ным перспективам развития.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1"/>
        <w:widowControl w:val="false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>
        <w:rPr>
          <w:sz w:val="28"/>
          <w:szCs w:val="28"/>
        </w:rPr>
        <w:t xml:space="preserve">Характеристика цели, задач и конечных результатов реализации муниципальной программы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муниципальной программы </w:t>
      </w:r>
      <w:r>
        <w:rPr>
          <w:sz w:val="28"/>
          <w:szCs w:val="28"/>
        </w:rPr>
        <w:t xml:space="preserve">«Молодежь </w:t>
      </w:r>
      <w:r>
        <w:rPr>
          <w:sz w:val="28"/>
          <w:szCs w:val="28"/>
        </w:rPr>
        <w:t xml:space="preserve">города Новоалтайска</w:t>
      </w:r>
      <w:r>
        <w:rPr>
          <w:sz w:val="28"/>
          <w:szCs w:val="28"/>
        </w:rPr>
        <w:t xml:space="preserve">» – </w:t>
      </w:r>
      <w:r>
        <w:rPr>
          <w:color w:val="000000"/>
          <w:sz w:val="28"/>
          <w:szCs w:val="28"/>
        </w:rPr>
        <w:t xml:space="preserve">с</w:t>
      </w:r>
      <w:r>
        <w:rPr>
          <w:color w:val="000000"/>
          <w:sz w:val="28"/>
          <w:szCs w:val="28"/>
        </w:rPr>
        <w:t xml:space="preserve">оздание условий для повышения степени интеграции молодежи в социально-экономические и общественно-политические отнош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ния, системного и комплексного развития потенциала молодых людей с ц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лью увеличения их вклада в социально-экономическое развитие города</w:t>
      </w:r>
      <w:r>
        <w:rPr>
          <w:color w:val="000000"/>
          <w:sz w:val="28"/>
          <w:szCs w:val="28"/>
        </w:rPr>
        <w:t xml:space="preserve"> Новоалтайска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Программы: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</w:t>
      </w:r>
      <w:r>
        <w:rPr>
          <w:sz w:val="28"/>
          <w:szCs w:val="28"/>
        </w:rPr>
        <w:t xml:space="preserve">одействие патриотическому воспитанию и гр</w:t>
      </w:r>
      <w:r>
        <w:rPr>
          <w:sz w:val="28"/>
          <w:szCs w:val="28"/>
        </w:rPr>
        <w:t xml:space="preserve">ажданскому образованию молодежи;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ф</w:t>
      </w:r>
      <w:r>
        <w:rPr>
          <w:sz w:val="28"/>
          <w:szCs w:val="28"/>
        </w:rPr>
        <w:t xml:space="preserve">ормирование в молодежной среде социально значимых установок (здорового образа жизни, традиционных нравственных и семейных ценностей и т. д.</w:t>
      </w:r>
      <w:r>
        <w:rPr>
          <w:sz w:val="28"/>
          <w:szCs w:val="28"/>
        </w:rPr>
        <w:t xml:space="preserve">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с</w:t>
      </w:r>
      <w:r>
        <w:rPr>
          <w:sz w:val="28"/>
          <w:szCs w:val="28"/>
        </w:rPr>
        <w:t xml:space="preserve">оздание условий для социальной адаптации молодежи, поддержка молодежных инициатив, общественных молодежных объединений, </w:t>
      </w:r>
      <w:r>
        <w:rPr>
          <w:sz w:val="28"/>
          <w:szCs w:val="28"/>
        </w:rPr>
        <w:t xml:space="preserve">развитие добровольческого (волонтерского) движения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онечные результаты реализации муниципальной программы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right="-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у</w:t>
      </w:r>
      <w:r>
        <w:rPr>
          <w:sz w:val="28"/>
          <w:szCs w:val="28"/>
          <w:highlight w:val="white"/>
        </w:rPr>
        <w:t xml:space="preserve">величение количества реализованных мероприятий и проектов в сфере патриотического и гражданского  воспитания молодежи, привлечение молодежи к улучшению экологической ситуации в городе, его благоустройству</w:t>
      </w:r>
      <w:r>
        <w:rPr>
          <w:sz w:val="28"/>
          <w:szCs w:val="28"/>
          <w:highlight w:val="white"/>
        </w:rPr>
        <w:t xml:space="preserve"> к</w:t>
      </w:r>
      <w:r>
        <w:rPr>
          <w:sz w:val="28"/>
          <w:szCs w:val="28"/>
          <w:highlight w:val="white"/>
        </w:rPr>
        <w:t xml:space="preserve"> 2030</w:t>
      </w:r>
      <w:r>
        <w:rPr>
          <w:sz w:val="28"/>
          <w:szCs w:val="28"/>
          <w:highlight w:val="white"/>
        </w:rPr>
        <w:t xml:space="preserve"> году на 17 единиц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21"/>
        <w:widowControl w:val="false"/>
        <w:pBdr/>
        <w:spacing/>
        <w:ind w:right="-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сохранение количества реализованных молодежных мероприятий и проектов по пропаганде здорового образа жизни, традиционных нравственных и семейных ценностей – 16 ежегодно;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widowControl w:val="false"/>
        <w:pBdr/>
        <w:spacing/>
        <w:ind w:right="-2"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- </w:t>
      </w:r>
      <w:r>
        <w:rPr>
          <w:sz w:val="28"/>
          <w:szCs w:val="28"/>
          <w:highlight w:val="white"/>
        </w:rPr>
        <w:t xml:space="preserve">сохранение количества молодежи, вовлеченной в добровольческую (волонтерскую) деятельность</w:t>
      </w:r>
      <w:r>
        <w:rPr>
          <w:sz w:val="28"/>
          <w:szCs w:val="28"/>
          <w:highlight w:val="white"/>
        </w:rPr>
        <w:t xml:space="preserve"> на уровне 3600 человек</w:t>
      </w:r>
      <w:r>
        <w:rPr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21"/>
        <w:widowControl w:val="false"/>
        <w:pBdr/>
        <w:spacing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о порядке расчета значений индикаторов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9"/>
        <w:pBdr/>
        <w:spacing/>
        <w:ind w:firstLine="540"/>
        <w:jc w:val="center"/>
        <w:rPr/>
      </w:pPr>
      <w:r/>
      <w:r/>
    </w:p>
    <w:tbl>
      <w:tblPr>
        <w:tblW w:w="0" w:type="auto"/>
        <w:tblInd w:w="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49"/>
        <w:gridCol w:w="2475"/>
        <w:gridCol w:w="2261"/>
        <w:gridCol w:w="4576"/>
      </w:tblGrid>
      <w:tr>
        <w:trPr>
          <w:trHeight w:val="805"/>
        </w:trPr>
        <w:tc>
          <w:tcPr>
            <w:tcBorders/>
            <w:tcW w:w="449" w:type="dxa"/>
            <w:vAlign w:val="center"/>
            <w:textDirection w:val="lrTb"/>
            <w:noWrap w:val="false"/>
          </w:tcPr>
          <w:p>
            <w:pPr>
              <w:pStyle w:val="921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п/п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1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2475" w:type="dxa"/>
            <w:vAlign w:val="center"/>
            <w:textDirection w:val="lrTb"/>
            <w:noWrap w:val="false"/>
          </w:tcPr>
          <w:p>
            <w:pPr>
              <w:pStyle w:val="921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индикатора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2261" w:type="dxa"/>
            <w:vAlign w:val="center"/>
            <w:textDirection w:val="lrTb"/>
            <w:noWrap w:val="false"/>
          </w:tcPr>
          <w:p>
            <w:pPr>
              <w:pStyle w:val="921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Методика расчета значения целевого индикатора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4576" w:type="dxa"/>
            <w:vAlign w:val="center"/>
            <w:textDirection w:val="lrTb"/>
            <w:noWrap w:val="false"/>
          </w:tcPr>
          <w:p>
            <w:pPr>
              <w:pStyle w:val="921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Источник получения данных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1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1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170"/>
        </w:trPr>
        <w:tc>
          <w:tcPr>
            <w:tcBorders/>
            <w:tcW w:w="449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/>
            <w:tcW w:w="247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реализованных мероприятий и проектов в сфере патриотического и гражданского воспитания молодежи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2261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 = </w:t>
            </w:r>
            <w:r>
              <w:rPr>
                <w:sz w:val="22"/>
                <w:szCs w:val="22"/>
                <w:lang w:val="en-US"/>
              </w:rPr>
              <w:t xml:space="preserve">n+n1+n2…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4576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 w:firstLine="3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E</w:t>
            </w:r>
            <w:r>
              <w:rPr>
                <w:sz w:val="22"/>
                <w:szCs w:val="22"/>
              </w:rPr>
              <w:t xml:space="preserve"> – общее количество реализованных мероприятий и проектов в сфере патриотического и гражданского воспитания молодежи;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1"/>
              <w:widowControl w:val="false"/>
              <w:pBdr/>
              <w:spacing/>
              <w:ind w:firstLine="3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n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 xml:space="preserve">n</w:t>
            </w:r>
            <w:r>
              <w:rPr>
                <w:sz w:val="22"/>
                <w:szCs w:val="22"/>
              </w:rPr>
              <w:t xml:space="preserve">1, </w:t>
            </w:r>
            <w:r>
              <w:rPr>
                <w:sz w:val="22"/>
                <w:szCs w:val="22"/>
                <w:lang w:val="en-US"/>
              </w:rPr>
              <w:t xml:space="preserve">n</w:t>
            </w:r>
            <w:r>
              <w:rPr>
                <w:sz w:val="22"/>
                <w:szCs w:val="22"/>
              </w:rPr>
              <w:t xml:space="preserve">2, – реализованные мероприятия и проекты в сфере патриотического и гражданского воспитания молодежи.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1"/>
              <w:widowControl w:val="false"/>
              <w:pBdr/>
              <w:spacing/>
              <w:ind w:firstLine="3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как сумма слагаемых. Далее полученное значение сравнивается со значением предыдущего года.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1"/>
              <w:widowControl w:val="false"/>
              <w:pBdr/>
              <w:spacing/>
              <w:ind w:firstLine="3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Данные предоставляются основными исполнителями программы за отчетный период.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336"/>
        </w:trPr>
        <w:tc>
          <w:tcPr>
            <w:tcBorders/>
            <w:tcW w:w="449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/>
            <w:tcW w:w="247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реализованных молодежных мероприятий и проектов по пропаганде здорового образа   жизни, традиционных нравственных и семейных ценностей и т.д.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2261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Е = </w:t>
            </w:r>
            <w:r>
              <w:rPr>
                <w:sz w:val="22"/>
                <w:szCs w:val="22"/>
                <w:lang w:val="en-US"/>
              </w:rPr>
              <w:t xml:space="preserve">n+n1+n2…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Borders/>
            <w:tcW w:w="4576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 w:firstLine="3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E</w:t>
            </w:r>
            <w:r>
              <w:rPr>
                <w:sz w:val="22"/>
                <w:szCs w:val="22"/>
              </w:rPr>
              <w:t xml:space="preserve"> – общее количество реализованных мероприятий и проектов по пропаганде здорового образа жизни, традиционных нравственных и семейных ценностей и т.д. на конец отчетного периода;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1"/>
              <w:widowControl w:val="false"/>
              <w:pBdr/>
              <w:spacing/>
              <w:ind w:firstLine="3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n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 xml:space="preserve">n</w:t>
            </w:r>
            <w:r>
              <w:rPr>
                <w:sz w:val="22"/>
                <w:szCs w:val="22"/>
              </w:rPr>
              <w:t xml:space="preserve">1, </w:t>
            </w:r>
            <w:r>
              <w:rPr>
                <w:sz w:val="22"/>
                <w:szCs w:val="22"/>
                <w:lang w:val="en-US"/>
              </w:rPr>
              <w:t xml:space="preserve">n</w:t>
            </w:r>
            <w:r>
              <w:rPr>
                <w:sz w:val="22"/>
                <w:szCs w:val="22"/>
              </w:rPr>
              <w:t xml:space="preserve">2, – реализованные мероприятия и проекты по пропаганде здорового образа жизни, традиционных нравственных и семейных ценностей и т.д.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1"/>
              <w:widowControl w:val="false"/>
              <w:pBdr/>
              <w:spacing/>
              <w:ind w:firstLine="3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как сумма слагаемых.   Данные предоставляются основными исполнителями программы за отчетный период.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/>
            <w:tcW w:w="449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/>
            <w:tcW w:w="2475" w:type="dxa"/>
            <w:vAlign w:val="top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Общая численность молодежи, вовлеченной центрами (сообществами, объединениями) поддержки добровольчества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29"/>
              <w:pBdr/>
              <w:spacing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(волонтерства)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базе образовательных организаций, некоммерческих организаций, государственных и муниципальных учреждений в добровольческую (волонтерскую) деятельность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2261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Е = </w:t>
            </w:r>
            <w:r>
              <w:rPr>
                <w:sz w:val="22"/>
                <w:szCs w:val="22"/>
                <w:lang w:val="en-US"/>
              </w:rPr>
              <w:t xml:space="preserve">n+n1+n2…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Borders/>
            <w:tcW w:w="4576" w:type="dxa"/>
            <w:vAlign w:val="top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общая численность молодежи, вовлеченной центрами (сообществами, объединениями) поддержки добровольчества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(волонтерства) на базе образовательных организаций, некоммерческих организаций, государственных и муниципальных учреждений в добровольческую (волонтерскую) деятельность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 конец отчетного периода;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21"/>
              <w:widowControl w:val="false"/>
              <w:pBdr/>
              <w:spacing/>
              <w:ind w:firstLine="3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n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 xml:space="preserve">n</w:t>
            </w:r>
            <w:r>
              <w:rPr>
                <w:sz w:val="22"/>
                <w:szCs w:val="22"/>
              </w:rPr>
              <w:t xml:space="preserve">1, </w:t>
            </w:r>
            <w:r>
              <w:rPr>
                <w:sz w:val="22"/>
                <w:szCs w:val="22"/>
                <w:lang w:val="en-US"/>
              </w:rPr>
              <w:t xml:space="preserve">n</w:t>
            </w:r>
            <w:r>
              <w:rPr>
                <w:sz w:val="22"/>
                <w:szCs w:val="22"/>
              </w:rPr>
              <w:t xml:space="preserve">2, – молодые люди, принявшие участие в ра</w:t>
            </w:r>
            <w:r>
              <w:rPr>
                <w:sz w:val="22"/>
                <w:szCs w:val="22"/>
              </w:rPr>
              <w:t xml:space="preserve">зличных мероприятиях и акциях муниципального, регионального,  федерального уровней в качестве добровольцев (волонтеров), а также представители добровольческих (волонтерских) организаций и объединений, школьных добровольческих (волонтерских) отрядов города.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1"/>
              <w:widowControl w:val="false"/>
              <w:pBdr/>
              <w:spacing/>
              <w:ind w:firstLine="3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как сумма слагаемых.   Данные предоставляются основными исполнителями программы за отчетный период.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921"/>
        <w:widowControl w:val="false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Обобщенная характеристика мероприятий муниципальной программы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муниципальной программе </w:t>
      </w:r>
      <w:r>
        <w:rPr>
          <w:sz w:val="28"/>
          <w:szCs w:val="28"/>
        </w:rPr>
        <w:t xml:space="preserve">«Молодежь </w:t>
      </w:r>
      <w:r>
        <w:rPr>
          <w:sz w:val="28"/>
          <w:szCs w:val="28"/>
        </w:rPr>
        <w:t xml:space="preserve">города </w:t>
      </w:r>
      <w:r>
        <w:rPr>
          <w:sz w:val="28"/>
          <w:szCs w:val="28"/>
        </w:rPr>
        <w:t xml:space="preserve">Новоалтайска</w:t>
      </w:r>
      <w:r>
        <w:rPr>
          <w:sz w:val="28"/>
          <w:szCs w:val="28"/>
        </w:rPr>
        <w:t xml:space="preserve">» предусматривается комплекс мероприятий направленный на с</w:t>
      </w:r>
      <w:r>
        <w:rPr>
          <w:sz w:val="28"/>
          <w:szCs w:val="28"/>
        </w:rPr>
        <w:t xml:space="preserve">оздание условий для успешной самореализации, развития инновационного потенциала молодежи города и эффективной самореализации в интересах развития общества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задачи</w:t>
      </w:r>
      <w:r>
        <w:rPr>
          <w:sz w:val="28"/>
          <w:szCs w:val="28"/>
        </w:rPr>
        <w:t xml:space="preserve"> 1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Содействие патриотическому воспитанию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гражданскому образованию молодежи</w:t>
      </w:r>
      <w:r>
        <w:rPr>
          <w:sz w:val="28"/>
          <w:szCs w:val="28"/>
        </w:rPr>
        <w:t xml:space="preserve">» запланированы следующие </w:t>
      </w:r>
      <w:r>
        <w:rPr>
          <w:sz w:val="28"/>
          <w:szCs w:val="28"/>
        </w:rPr>
        <w:t xml:space="preserve">мероприятия: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Реализация молодежных мероприятий, акций, посвященных памятным датам российской истории: День Побе</w:t>
      </w:r>
      <w:r>
        <w:rPr>
          <w:sz w:val="28"/>
          <w:szCs w:val="28"/>
        </w:rPr>
        <w:t xml:space="preserve">ды; День Конституции; День Российского флага; «Георгиевская ленточка»; шествие «Бессмертный полк»; традиционные городские мероприятия патриотической и гражданской направленности: День призывника; акция «Мы –граждане России», «Месячник молодого избирателя»;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Изготовление сувенирной  продукции с логотипом «Молодежь Новоалтайска»;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Организация деятельности Молодежной Думы города Новоалтайска;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Привлечение молодежи к благоустройству города через проведение Молодежных субботников, экологических акций.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Ожидаемые результаты – </w:t>
      </w:r>
      <w:r>
        <w:rPr>
          <w:sz w:val="28"/>
          <w:szCs w:val="28"/>
        </w:rPr>
        <w:t xml:space="preserve">увеличение</w:t>
      </w:r>
      <w:r>
        <w:rPr>
          <w:sz w:val="28"/>
          <w:szCs w:val="28"/>
        </w:rPr>
        <w:t xml:space="preserve"> количества реализованных мероприятий и проектов в сфере патриотического и гражданского воспитания молодежи</w:t>
      </w:r>
      <w:r>
        <w:rPr>
          <w:sz w:val="28"/>
          <w:szCs w:val="28"/>
        </w:rPr>
        <w:t xml:space="preserve"> к 2030 году на 17 единиц.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задачи 2 «Формирование в молодежной среде социально значимых установок (здорового образа жизни, традиционных нравственных и семейных ценностей и т.д.)» запланированы следующие мероприятия: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Проведение городских мероприятий в рамках общей идеи «здорового образа жизни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Организация и проведение городски</w:t>
      </w:r>
      <w:r>
        <w:rPr>
          <w:sz w:val="28"/>
          <w:szCs w:val="28"/>
        </w:rPr>
        <w:t xml:space="preserve">х акций, конкурсов среди </w:t>
      </w:r>
      <w:r>
        <w:rPr>
          <w:sz w:val="28"/>
          <w:szCs w:val="28"/>
        </w:rPr>
        <w:t xml:space="preserve">молодых семей, торжественных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мероприятий, в том числе посвященных Дню матери, Дню отца, Дню семьи, любви и верности;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Инклюзивная акция «Новогодняя сказка».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right="-2" w:firstLine="709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Ожидаемый результат – </w:t>
      </w:r>
      <w:r>
        <w:rPr>
          <w:sz w:val="28"/>
          <w:szCs w:val="28"/>
        </w:rPr>
        <w:t xml:space="preserve">сохранение </w:t>
      </w:r>
      <w:r>
        <w:rPr>
          <w:sz w:val="28"/>
          <w:szCs w:val="28"/>
        </w:rPr>
        <w:t xml:space="preserve">количества реализованных молодежных мероприятий и проектов по пропаганде здорового образа жизни, традиционных нравственных и семейных ценностей </w:t>
      </w:r>
      <w:r>
        <w:rPr>
          <w:sz w:val="28"/>
          <w:szCs w:val="28"/>
        </w:rPr>
        <w:t xml:space="preserve">к 2030 году на 16 единиц.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1"/>
        <w:pBdr/>
        <w:spacing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задачи 3 «Создание условий для социальной адаптации молодежи, поддержка молодежных инициатив, общественных молодежных объединений, развитие волонтерского движения» запланированы следующие мероприятия: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false"/>
        <w:pBdr/>
        <w:spacing/>
        <w:ind w:right="-2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кция «Молодежный Арбат» в День Молодежи России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widowControl w:val="false"/>
        <w:pBdr/>
        <w:spacing/>
        <w:ind w:right="-2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Поддержка инициатив (участие в всероссийских, региональных форумах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921"/>
        <w:widowControl w:val="false"/>
        <w:pBdr/>
        <w:spacing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рганизация и проведение мероприятий по работе с добровольческими (волонтерскими) молодежными организациями и объединениями города «Слет волонтеров»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false"/>
        <w:pBdr/>
        <w:spacing/>
        <w:ind w:right="-2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Ожидаемый результат 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сохранение количества молодежи, вовлеченной в добровольческую (волонтерскую) деятельность</w:t>
      </w:r>
      <w:r>
        <w:rPr>
          <w:sz w:val="28"/>
          <w:szCs w:val="28"/>
        </w:rPr>
        <w:t xml:space="preserve"> на уровне 3600 человек.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921"/>
        <w:widowControl w:val="false"/>
        <w:pBdr/>
        <w:spacing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Общий объем финансовых ресурсов, необходимых для реализации муниципальной программы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firstLine="720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Bdr/>
        <w:spacing/>
        <w:ind w:right="-2" w:firstLine="709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Общий объем необходимых для эффективной реализации программы средств </w:t>
      </w:r>
      <w:r>
        <w:rPr>
          <w:sz w:val="28"/>
          <w:szCs w:val="28"/>
          <w:highlight w:val="white"/>
        </w:rPr>
        <w:t xml:space="preserve">из </w:t>
      </w:r>
      <w:r>
        <w:rPr>
          <w:sz w:val="28"/>
          <w:szCs w:val="28"/>
          <w:highlight w:val="white"/>
        </w:rPr>
        <w:t xml:space="preserve">бюджета городского округа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825,0</w:t>
      </w:r>
      <w:r>
        <w:rPr>
          <w:sz w:val="28"/>
          <w:szCs w:val="28"/>
          <w:highlight w:val="white"/>
        </w:rPr>
        <w:t xml:space="preserve"> тыс. руб., в том числе: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Bdr/>
        <w:spacing/>
        <w:ind w:right="-2" w:firstLine="709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-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20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6 г. -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60,0 тыс. руб.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Bdr/>
        <w:spacing/>
        <w:ind w:right="-2" w:firstLine="709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- </w:t>
      </w:r>
      <w:r>
        <w:rPr>
          <w:sz w:val="28"/>
          <w:szCs w:val="28"/>
          <w:highlight w:val="white"/>
        </w:rPr>
        <w:t xml:space="preserve">2027</w:t>
      </w:r>
      <w:r>
        <w:rPr>
          <w:sz w:val="28"/>
          <w:szCs w:val="28"/>
          <w:highlight w:val="white"/>
        </w:rPr>
        <w:t xml:space="preserve"> г. – </w:t>
      </w:r>
      <w:r>
        <w:rPr>
          <w:sz w:val="28"/>
          <w:szCs w:val="28"/>
          <w:highlight w:val="white"/>
        </w:rPr>
        <w:t xml:space="preserve">165</w:t>
      </w:r>
      <w:r>
        <w:rPr>
          <w:sz w:val="28"/>
          <w:szCs w:val="28"/>
          <w:highlight w:val="white"/>
        </w:rPr>
        <w:t xml:space="preserve">,0 тыс. руб.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Bdr/>
        <w:spacing/>
        <w:ind w:right="-2" w:firstLine="709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- </w:t>
      </w:r>
      <w:r>
        <w:rPr>
          <w:sz w:val="28"/>
          <w:szCs w:val="28"/>
          <w:highlight w:val="white"/>
        </w:rPr>
        <w:t xml:space="preserve">20</w:t>
      </w:r>
      <w:r>
        <w:rPr>
          <w:sz w:val="28"/>
          <w:szCs w:val="28"/>
          <w:highlight w:val="white"/>
        </w:rPr>
        <w:t xml:space="preserve">28</w:t>
      </w:r>
      <w:r>
        <w:rPr>
          <w:sz w:val="28"/>
          <w:szCs w:val="28"/>
          <w:highlight w:val="white"/>
        </w:rPr>
        <w:t xml:space="preserve"> г. – </w:t>
      </w:r>
      <w:r>
        <w:rPr>
          <w:sz w:val="28"/>
          <w:szCs w:val="28"/>
          <w:highlight w:val="white"/>
        </w:rPr>
        <w:t xml:space="preserve">165</w:t>
      </w:r>
      <w:r>
        <w:rPr>
          <w:sz w:val="28"/>
          <w:szCs w:val="28"/>
          <w:highlight w:val="white"/>
        </w:rPr>
        <w:t xml:space="preserve">,0 тыс. руб.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Bdr/>
        <w:spacing/>
        <w:ind w:right="-2" w:firstLine="709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- </w:t>
      </w:r>
      <w:r>
        <w:rPr>
          <w:sz w:val="28"/>
          <w:szCs w:val="28"/>
          <w:highlight w:val="white"/>
        </w:rPr>
        <w:t xml:space="preserve">20</w:t>
      </w:r>
      <w:r>
        <w:rPr>
          <w:sz w:val="28"/>
          <w:szCs w:val="28"/>
          <w:highlight w:val="white"/>
        </w:rPr>
        <w:t xml:space="preserve">29</w:t>
      </w:r>
      <w:r>
        <w:rPr>
          <w:sz w:val="28"/>
          <w:szCs w:val="28"/>
          <w:highlight w:val="white"/>
        </w:rPr>
        <w:t xml:space="preserve"> г. – 170</w:t>
      </w:r>
      <w:r>
        <w:rPr>
          <w:sz w:val="28"/>
          <w:szCs w:val="28"/>
          <w:highlight w:val="white"/>
        </w:rPr>
        <w:t xml:space="preserve">,0 тыс. руб.;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Bdr/>
        <w:spacing/>
        <w:ind w:right="-2" w:firstLine="709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- </w:t>
      </w:r>
      <w:r>
        <w:rPr>
          <w:sz w:val="28"/>
          <w:szCs w:val="28"/>
          <w:highlight w:val="white"/>
        </w:rPr>
        <w:t xml:space="preserve">20</w:t>
      </w:r>
      <w:r>
        <w:rPr>
          <w:sz w:val="28"/>
          <w:szCs w:val="28"/>
          <w:highlight w:val="white"/>
        </w:rPr>
        <w:t xml:space="preserve">30 </w:t>
      </w:r>
      <w:r>
        <w:rPr>
          <w:sz w:val="28"/>
          <w:szCs w:val="28"/>
          <w:highlight w:val="white"/>
        </w:rPr>
        <w:t xml:space="preserve">г. –170</w:t>
      </w:r>
      <w:r>
        <w:rPr>
          <w:sz w:val="28"/>
          <w:szCs w:val="28"/>
          <w:highlight w:val="white"/>
        </w:rPr>
        <w:t xml:space="preserve">,0 тыс. руб.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Bdr/>
        <w:spacing/>
        <w:ind w:right="-2" w:firstLine="709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Объемы финансирования подлежат ежегодному уточнению в соответствии с решением о бюджете городского округа </w:t>
      </w:r>
      <w:r>
        <w:rPr>
          <w:sz w:val="28"/>
          <w:szCs w:val="28"/>
          <w:highlight w:val="white"/>
        </w:rPr>
        <w:t xml:space="preserve">город Новоалтайск </w:t>
      </w:r>
      <w:r>
        <w:rPr>
          <w:sz w:val="28"/>
          <w:szCs w:val="28"/>
          <w:highlight w:val="white"/>
        </w:rPr>
        <w:t xml:space="preserve">на очередной финансовый год и плановый период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Style w:val="921"/>
        <w:widowControl w:val="false"/>
        <w:pBdr/>
        <w:spacing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Анализ рисков реализации муниципальной программы и описание мер управления рисками муниципальной программы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реализации настоящей муниципальной программы и для достижения поставленной цели необходимо учитывать возможные макроэкономические, социальные, прочие риски.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Важнейшими </w:t>
      </w:r>
      <w:r>
        <w:rPr>
          <w:sz w:val="28"/>
          <w:szCs w:val="28"/>
        </w:rPr>
        <w:t xml:space="preserve">условиями успешной реализации муниципальной программы являются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муниципальной программы.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характеру влияния на ход и конечные результаты реа</w:t>
      </w:r>
      <w:r>
        <w:rPr>
          <w:sz w:val="28"/>
          <w:szCs w:val="28"/>
        </w:rPr>
        <w:t xml:space="preserve">лизации муниципальной программы существенными являются следующие риски: нормативно-правовые, организационные и управленческие риски (непринятие или несвоевременное принятие необходимых нормативных актов, влияющих на мероприятия муниципальной программы, нед</w:t>
      </w:r>
      <w:r>
        <w:rPr>
          <w:sz w:val="28"/>
          <w:szCs w:val="28"/>
        </w:rPr>
        <w:t xml:space="preserve">остаточная проработка вопросов, решаемых в рамках муниципальной программы, недостаточная подготовка управленческого потенциала, неадекватность системы мониторинга реализации муниципальной программы, отставание от сроков реализации программных мероприятий).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Устранение (минимизация) рисков связано с качеством планирования реализации муниципальной программы, обеспечением мониторинга ее осуществления и оперативного внесения необходимых изменений.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Макроэкономические риски связаны с возможностью ухудшения внутренней и внешней конъюнктуры, снижением темпов роста национальной экономики, уровня инвестиционной активности, высокой инфляцией, кризисом банковской системы.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Реализация данных рисков может вызвать необ</w:t>
      </w:r>
      <w:r>
        <w:rPr>
          <w:sz w:val="28"/>
          <w:szCs w:val="28"/>
        </w:rPr>
        <w:t xml:space="preserve">основанный рост стоимости услуг</w:t>
      </w:r>
      <w:r>
        <w:rPr>
          <w:sz w:val="28"/>
          <w:szCs w:val="28"/>
        </w:rPr>
        <w:t xml:space="preserve">, снизить их доступность и сократить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инвестиций в инфраструктуру отрасли.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Вероят</w:t>
      </w:r>
      <w:r>
        <w:rPr>
          <w:sz w:val="28"/>
          <w:szCs w:val="28"/>
        </w:rPr>
        <w:t xml:space="preserve">ность реализации финансовых рисков в значительной степени связана с возможностью реализации макроэкономических рисков. Однако, учитывая практику программного бюджетирования, охватывающего среднесрочную перспективу, данные риски можно оценить как умеренные.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Наибольшее отрицательное влияние на выполнен</w:t>
      </w:r>
      <w:r>
        <w:rPr>
          <w:sz w:val="28"/>
          <w:szCs w:val="28"/>
        </w:rPr>
        <w:t xml:space="preserve">ие муниципальной программы может оказать реализация макроэкономических рисков и связанных с ними финансовых рисков. В рамках муниципальной программы отсутствует возможность управления этими рисками. Вероятен лишь оперативный учет последствий их проявления.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Минимизация финансовых рисков возможна на основе регулярного мониторинга и оценки эффективности реализации мероп</w:t>
      </w:r>
      <w:r>
        <w:rPr>
          <w:sz w:val="28"/>
          <w:szCs w:val="28"/>
        </w:rPr>
        <w:t xml:space="preserve">риятий муниципальной программы, </w:t>
      </w:r>
      <w:r>
        <w:rPr>
          <w:sz w:val="28"/>
          <w:szCs w:val="28"/>
        </w:rPr>
        <w:t xml:space="preserve">своевременной корректировки перечня мероприятий и показателей муниципальной программы.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Минимизация вышеуказанных рисков достигается в ходе регулярного мониторинга и оценки эффективности реализации мероприятий муниципальной программы.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Механизм реа</w:t>
      </w:r>
      <w:r>
        <w:rPr>
          <w:sz w:val="28"/>
          <w:szCs w:val="28"/>
        </w:rPr>
        <w:t xml:space="preserve">лизации муниципальной программы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Ответственным исполнителем муниципальной программы «Молодежь </w:t>
      </w:r>
      <w:r>
        <w:rPr>
          <w:sz w:val="28"/>
          <w:szCs w:val="28"/>
        </w:rPr>
        <w:t xml:space="preserve">города </w:t>
      </w:r>
      <w:r>
        <w:rPr>
          <w:sz w:val="28"/>
          <w:szCs w:val="28"/>
        </w:rPr>
        <w:t xml:space="preserve">Новоалтайска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(далее – ответственный исполнитель Программы) является отдел по делам молодежи комитета по социальным вопросам Администрации города Новоалтайска.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Ответственный исполнитель</w:t>
      </w:r>
      <w:r>
        <w:rPr>
          <w:sz w:val="28"/>
          <w:szCs w:val="28"/>
        </w:rPr>
        <w:t xml:space="preserve"> Программы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обеспечивает разработку муниципальной программы, ее согласование с соисполнителями и утверждение в установленном порядке;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формирует структуру муниципальной программы, а также перечень соисполнителей и участников муниципальной программы;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координирует деятельность соисполнителей;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4) </w:t>
      </w:r>
      <w:r>
        <w:rPr>
          <w:sz w:val="28"/>
          <w:szCs w:val="28"/>
          <w:highlight w:val="white"/>
        </w:rPr>
        <w:t xml:space="preserve">организует реализацию </w:t>
      </w: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рограммы, принимает решение о внесении изменений в </w:t>
      </w: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рограмму в соответствии с установленными Порядком </w:t>
      </w:r>
      <w:r>
        <w:rPr>
          <w:sz w:val="28"/>
          <w:szCs w:val="28"/>
          <w:highlight w:val="white"/>
        </w:rPr>
        <w:t xml:space="preserve">разработки, реализации и оценки эффективности муниципальных программ города Новоалтайска, утвержденным Постановлением Администрации города Новоалтайска Алтайского края от 25.05.2015 № 984, </w:t>
      </w:r>
      <w:r>
        <w:rPr>
          <w:sz w:val="28"/>
          <w:szCs w:val="28"/>
          <w:highlight w:val="white"/>
        </w:rPr>
        <w:t xml:space="preserve">требованиями и несет ответственность за достижение индикаторов муниципальной программы,</w:t>
      </w:r>
      <w:r>
        <w:rPr>
          <w:sz w:val="28"/>
          <w:szCs w:val="28"/>
        </w:rPr>
        <w:t xml:space="preserve"> а также конечных результатов ее реализации;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предоставляет в комитет </w:t>
      </w:r>
      <w:r>
        <w:rPr>
          <w:rFonts w:cs="Arial"/>
          <w:sz w:val="28"/>
        </w:rPr>
        <w:t xml:space="preserve">по экономической политике и инвестициям Администрации города</w:t>
      </w:r>
      <w:r>
        <w:rPr>
          <w:sz w:val="28"/>
          <w:szCs w:val="28"/>
        </w:rPr>
        <w:t xml:space="preserve"> сведения, необходимые для проведения мониторинга реализации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проводит оценку эффективности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рограммы в соответствии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Par648 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методикой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оценки эффект</w:t>
      </w:r>
      <w:r>
        <w:rPr>
          <w:sz w:val="28"/>
          <w:szCs w:val="28"/>
        </w:rPr>
        <w:t xml:space="preserve">ивности муниципальной программы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запрашивает у соисполнителей и участников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рограммы информацию, необходимую для проведения оценки эффективности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рограммы и подготовки отчета о ходе реализации и оценке эффективности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рекомендует соисполнителям и участникам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рограммы осуществить разработку отдельных мероприятий;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firstLine="709"/>
        <w:jc w:val="both"/>
        <w:rPr>
          <w:rFonts w:cs="Arial"/>
          <w:sz w:val="28"/>
        </w:rPr>
      </w:pPr>
      <w:r>
        <w:rPr>
          <w:sz w:val="28"/>
          <w:szCs w:val="28"/>
        </w:rPr>
        <w:t xml:space="preserve">9) </w:t>
      </w:r>
      <w:r>
        <w:rPr>
          <w:sz w:val="28"/>
          <w:szCs w:val="28"/>
        </w:rPr>
        <w:t xml:space="preserve">ежеквартально до 20 числа месяца, следующего за отчётным кварталом на основании информации, предоставленной участниками и соисполнителями Программы, предоставляют формы мониторинга Программы</w:t>
      </w:r>
      <w:r>
        <w:rPr>
          <w:sz w:val="28"/>
          <w:szCs w:val="28"/>
        </w:rPr>
        <w:t xml:space="preserve"> комитет по экономической</w:t>
      </w:r>
      <w:r>
        <w:rPr>
          <w:sz w:val="28"/>
          <w:szCs w:val="28"/>
        </w:rPr>
        <w:t xml:space="preserve"> </w:t>
      </w:r>
      <w:r>
        <w:rPr>
          <w:rFonts w:cs="Arial"/>
          <w:sz w:val="28"/>
        </w:rPr>
        <w:t xml:space="preserve">политике и инвестициям Администрации города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rFonts w:cs="Arial"/>
          <w:sz w:val="28"/>
        </w:rPr>
        <w:t xml:space="preserve">комитет по финансам, налоговой и кредитной политике Администрации города</w:t>
      </w:r>
      <w:r>
        <w:rPr>
          <w:rFonts w:cs="Arial"/>
          <w:sz w:val="28"/>
        </w:rPr>
        <w:t xml:space="preserve">;</w:t>
      </w:r>
      <w:r>
        <w:rPr>
          <w:rFonts w:cs="Arial"/>
          <w:sz w:val="28"/>
        </w:rPr>
      </w:r>
      <w:r>
        <w:rPr>
          <w:rFonts w:cs="Arial"/>
          <w:sz w:val="28"/>
        </w:rPr>
      </w:r>
    </w:p>
    <w:p>
      <w:pPr>
        <w:pStyle w:val="921"/>
        <w:widowControl w:val="false"/>
        <w:pBdr/>
        <w:spacing/>
        <w:ind w:firstLine="709"/>
        <w:jc w:val="both"/>
        <w:rPr>
          <w:rFonts w:cs="Arial"/>
          <w:sz w:val="28"/>
        </w:rPr>
      </w:pPr>
      <w:r>
        <w:rPr>
          <w:rFonts w:cs="Arial"/>
          <w:sz w:val="28"/>
        </w:rPr>
        <w:t xml:space="preserve">10) подготавливает годовой отчёт совместно с соисполнителями до 15 февраля года, следующего за отчетным, и направляет в </w:t>
      </w:r>
      <w:r>
        <w:rPr>
          <w:sz w:val="28"/>
          <w:szCs w:val="28"/>
        </w:rPr>
        <w:t xml:space="preserve">комитет по экономической</w:t>
      </w:r>
      <w:r>
        <w:rPr>
          <w:sz w:val="28"/>
          <w:szCs w:val="28"/>
        </w:rPr>
        <w:t xml:space="preserve"> </w:t>
      </w:r>
      <w:r>
        <w:rPr>
          <w:rFonts w:cs="Arial"/>
          <w:sz w:val="28"/>
        </w:rPr>
        <w:t xml:space="preserve">политике и инвестициям Администрации города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rFonts w:cs="Arial"/>
          <w:sz w:val="28"/>
        </w:rPr>
        <w:t xml:space="preserve">комитет по финансам, налоговой и кредитной политике Администрации города.   </w:t>
      </w:r>
      <w:r>
        <w:rPr>
          <w:rFonts w:cs="Arial"/>
          <w:sz w:val="28"/>
        </w:rPr>
      </w:r>
      <w:r>
        <w:rPr>
          <w:rFonts w:cs="Arial"/>
          <w:sz w:val="28"/>
        </w:rPr>
      </w:r>
    </w:p>
    <w:p>
      <w:pPr>
        <w:pStyle w:val="921"/>
        <w:widowControl w:val="false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Соисполнители: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обеспечивают разработку и реализацию подпрограммы, согласование проекта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рограммы с участниками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рограммы в части </w:t>
      </w:r>
      <w:r>
        <w:rPr>
          <w:sz w:val="28"/>
          <w:szCs w:val="28"/>
        </w:rPr>
        <w:t xml:space="preserve">мероприятий, в реализации которых</w:t>
      </w:r>
      <w:r>
        <w:rPr>
          <w:sz w:val="28"/>
          <w:szCs w:val="28"/>
        </w:rPr>
        <w:t xml:space="preserve"> предполагается их участие;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осуществляют реализацию мероприятий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рограммы, несут ответственность за достижение индикаторов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рограммы и конечных результатов ее реализации, а также за эффективность расходования бюджетных средств, предусмотренных по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несут ответственность за реализацию мероприятий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>
        <w:rPr>
          <w:sz w:val="28"/>
          <w:szCs w:val="28"/>
        </w:rPr>
        <w:t xml:space="preserve">в пределах своей компетенции ежеквартально, до 10-го числа месяца, следующего за отчётным кварталом, предоставляют нео</w:t>
      </w:r>
      <w:r>
        <w:rPr>
          <w:sz w:val="28"/>
          <w:szCs w:val="28"/>
        </w:rPr>
        <w:t xml:space="preserve">бходимую </w:t>
      </w:r>
      <w:r>
        <w:rPr>
          <w:sz w:val="28"/>
          <w:szCs w:val="28"/>
        </w:rPr>
        <w:t xml:space="preserve">информацию ответственному исполнителю Программы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осуществляют реализацию мероприятий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рограммы в рамках своей компетенции, а также несут ответственность за их исполнение;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предоставляю</w:t>
      </w:r>
      <w:r>
        <w:rPr>
          <w:sz w:val="28"/>
          <w:szCs w:val="28"/>
        </w:rPr>
        <w:t xml:space="preserve">т ответственному исполнителю и соисполнителю предложения при разработке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рограммы в части мероприятий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рограммы, в реализации которых предполагается их участие;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предоставляют ответственному исполнителю и соисполнителю информацию, необходимую для проведения оценки эффективности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рограммы и подготовки ежеквартальных и годового отчетов.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/>
        <w:jc w:val="right"/>
        <w:outlineLvl w:val="2"/>
        <w:rPr/>
      </w:pPr>
      <w:r/>
      <w:r/>
    </w:p>
    <w:p>
      <w:pPr>
        <w:pStyle w:val="921"/>
        <w:widowControl w:val="false"/>
        <w:pBdr/>
        <w:spacing/>
        <w:ind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Администрации города </w:t>
      </w:r>
      <w:r>
        <w:rPr>
          <w:sz w:val="28"/>
          <w:szCs w:val="28"/>
        </w:rPr>
        <w:tab/>
        <w:tab/>
        <w:tab/>
        <w:tab/>
        <w:t xml:space="preserve">    </w:t>
      </w:r>
      <w:r>
        <w:rPr>
          <w:sz w:val="28"/>
          <w:szCs w:val="28"/>
        </w:rPr>
        <w:t xml:space="preserve">Н.В.</w:t>
      </w:r>
      <w:r>
        <w:rPr>
          <w:sz w:val="28"/>
          <w:szCs w:val="28"/>
        </w:rPr>
        <w:t xml:space="preserve">Щепин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/>
        <w:jc w:val="right"/>
        <w:outlineLvl w:val="2"/>
        <w:rPr/>
      </w:pPr>
      <w:r/>
      <w:r/>
    </w:p>
    <w:p>
      <w:pPr>
        <w:pStyle w:val="921"/>
        <w:widowControl w:val="false"/>
        <w:pBdr/>
        <w:spacing/>
        <w:ind/>
        <w:jc w:val="right"/>
        <w:outlineLvl w:val="2"/>
        <w:rPr/>
      </w:pPr>
      <w:r/>
      <w:r/>
    </w:p>
    <w:p>
      <w:pPr>
        <w:pStyle w:val="921"/>
        <w:widowControl w:val="false"/>
        <w:pBdr/>
        <w:spacing/>
        <w:ind/>
        <w:jc w:val="right"/>
        <w:outlineLvl w:val="2"/>
        <w:rPr/>
      </w:pPr>
      <w:r/>
      <w:r/>
    </w:p>
    <w:p>
      <w:pPr>
        <w:pStyle w:val="921"/>
        <w:pBdr/>
        <w:spacing/>
        <w:ind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/>
        <w:jc w:val="center"/>
        <w:outlineLvl w:val="2"/>
        <w:rPr/>
      </w:pPr>
      <w:r/>
      <w:r/>
    </w:p>
    <w:p>
      <w:pPr>
        <w:pStyle w:val="921"/>
        <w:widowControl w:val="false"/>
        <w:pBdr/>
        <w:spacing/>
        <w:ind/>
        <w:jc w:val="center"/>
        <w:rPr/>
        <w:sectPr>
          <w:footerReference w:type="even" r:id="rId9"/>
          <w:footnotePr/>
          <w:endnotePr/>
          <w:type w:val="nextPage"/>
          <w:pgSz w:h="16838" w:orient="portrait" w:w="11905"/>
          <w:pgMar w:top="567" w:right="567" w:bottom="1134" w:left="1701" w:header="720" w:footer="720" w:gutter="0"/>
          <w:cols w:num="1" w:sep="0" w:space="720" w:equalWidth="1"/>
        </w:sectPr>
      </w:pPr>
      <w:r/>
      <w:r/>
    </w:p>
    <w:p>
      <w:pPr>
        <w:pStyle w:val="936"/>
        <w:pBdr/>
        <w:spacing/>
        <w:ind w:left="10800"/>
        <w:rPr/>
      </w:pPr>
      <w:r>
        <w:t xml:space="preserve">Приложение 1</w:t>
      </w:r>
      <w:r/>
    </w:p>
    <w:p>
      <w:pPr>
        <w:pStyle w:val="936"/>
        <w:pBdr/>
        <w:spacing/>
        <w:ind w:left="10800"/>
        <w:rPr/>
      </w:pPr>
      <w:r>
        <w:t xml:space="preserve">к муниципальной программе «</w:t>
      </w:r>
      <w:r>
        <w:rPr>
          <w:szCs w:val="28"/>
        </w:rPr>
        <w:t xml:space="preserve">Молодежь </w:t>
      </w:r>
      <w:r>
        <w:rPr>
          <w:szCs w:val="28"/>
        </w:rPr>
        <w:t xml:space="preserve">города </w:t>
      </w:r>
      <w:r>
        <w:rPr>
          <w:szCs w:val="28"/>
        </w:rPr>
        <w:t xml:space="preserve">Новоалтайска</w:t>
      </w:r>
      <w:r>
        <w:rPr>
          <w:szCs w:val="28"/>
        </w:rPr>
        <w:t xml:space="preserve">»</w:t>
      </w:r>
      <w:r/>
    </w:p>
    <w:p>
      <w:pPr>
        <w:pStyle w:val="921"/>
        <w:widowControl w:val="false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/>
        <w:jc w:val="center"/>
        <w:rPr>
          <w:sz w:val="28"/>
          <w:szCs w:val="28"/>
        </w:rPr>
      </w:pPr>
      <w:r/>
      <w:bookmarkStart w:id="7" w:name="Par263"/>
      <w:r/>
      <w:bookmarkEnd w:id="7"/>
      <w:r>
        <w:rPr>
          <w:sz w:val="28"/>
          <w:szCs w:val="28"/>
        </w:rPr>
        <w:t xml:space="preserve">Перечень индикаторов муниципальной программы</w:t>
      </w:r>
      <w:r>
        <w:rPr>
          <w:sz w:val="28"/>
          <w:szCs w:val="28"/>
        </w:rPr>
        <w:t xml:space="preserve"> «Молодежь города Новоалтайска»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22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left w:w="62" w:type="dxa"/>
          <w:top w:w="0" w:type="dxa"/>
          <w:right w:w="62" w:type="dxa"/>
          <w:bottom w:w="0" w:type="dxa"/>
        </w:tblCellMar>
        <w:tblLook w:val="04A0" w:firstRow="1" w:lastRow="0" w:firstColumn="1" w:lastColumn="0" w:noHBand="0" w:noVBand="1"/>
      </w:tblPr>
      <w:tblGrid>
        <w:gridCol w:w="3701"/>
        <w:gridCol w:w="1318"/>
        <w:gridCol w:w="1691"/>
        <w:gridCol w:w="803"/>
        <w:gridCol w:w="803"/>
        <w:gridCol w:w="803"/>
        <w:gridCol w:w="803"/>
        <w:gridCol w:w="803"/>
        <w:gridCol w:w="4607"/>
      </w:tblGrid>
      <w:tr>
        <w:trPr>
          <w:tblHeader/>
        </w:trPr>
        <w:tc>
          <w:tcPr>
            <w:tcBorders/>
            <w:tcW w:w="3701" w:type="dxa"/>
            <w:vAlign w:val="center"/>
            <w:vMerge w:val="restart"/>
            <w:textDirection w:val="lrTb"/>
            <w:noWrap w:val="false"/>
          </w:tcPr>
          <w:p>
            <w:pPr>
              <w:pStyle w:val="929"/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индикатора (показателя)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7"/>
            <w:tcBorders/>
            <w:tcW w:w="10313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76"/>
          <w:tblHeader/>
        </w:trPr>
        <w:tc>
          <w:tcPr>
            <w:tcBorders/>
            <w:tcW w:w="3701" w:type="dxa"/>
            <w:vAlign w:val="center"/>
            <w:vMerge w:val="continue"/>
            <w:textDirection w:val="lrTb"/>
            <w:noWrap w:val="false"/>
          </w:tcPr>
          <w:p>
            <w:pPr>
              <w:pStyle w:val="921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18" w:type="dxa"/>
            <w:vAlign w:val="center"/>
            <w:vMerge w:val="continue"/>
            <w:textDirection w:val="lrTb"/>
            <w:noWrap w:val="false"/>
          </w:tcPr>
          <w:p>
            <w:pPr>
              <w:pStyle w:val="921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1691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Предыдущий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5"/>
            <w:tcBorders/>
            <w:tcW w:w="4015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 реализации муниципальной программы с разбивкой по годам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607" w:type="dxa"/>
            <w:vAlign w:val="center"/>
            <w:vMerge w:val="restart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blHeader/>
        </w:trPr>
        <w:tc>
          <w:tcPr>
            <w:tcBorders/>
            <w:tcW w:w="3701" w:type="dxa"/>
            <w:vAlign w:val="center"/>
            <w:vMerge w:val="continue"/>
            <w:textDirection w:val="lrTb"/>
            <w:noWrap w:val="false"/>
          </w:tcPr>
          <w:p>
            <w:pPr>
              <w:pStyle w:val="921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18" w:type="dxa"/>
            <w:vAlign w:val="center"/>
            <w:vMerge w:val="continue"/>
            <w:textDirection w:val="lrTb"/>
            <w:noWrap w:val="false"/>
          </w:tcPr>
          <w:p>
            <w:pPr>
              <w:pStyle w:val="921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691" w:type="dxa"/>
            <w:vAlign w:val="center"/>
            <w:textDirection w:val="lrTb"/>
            <w:noWrap w:val="false"/>
          </w:tcPr>
          <w:p>
            <w:pPr>
              <w:pStyle w:val="921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803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803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03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03" w:type="dxa"/>
            <w:vAlign w:val="center"/>
            <w:textDirection w:val="lrTb"/>
            <w:noWrap w:val="false"/>
          </w:tcPr>
          <w:p>
            <w:pPr>
              <w:pStyle w:val="921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803" w:type="dxa"/>
            <w:vAlign w:val="center"/>
            <w:textDirection w:val="lrTb"/>
            <w:noWrap w:val="false"/>
          </w:tcPr>
          <w:p>
            <w:pPr>
              <w:pStyle w:val="921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год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/>
            <w:tcW w:w="4607" w:type="dxa"/>
            <w:vAlign w:val="center"/>
            <w:vMerge w:val="continue"/>
            <w:textDirection w:val="lrTb"/>
            <w:noWrap w:val="false"/>
          </w:tcPr>
          <w:p>
            <w:pPr>
              <w:pStyle w:val="921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blHeader/>
        </w:trPr>
        <w:tc>
          <w:tcPr>
            <w:tcBorders/>
            <w:tcW w:w="3701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1318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1691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03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03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03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03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03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607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gridSpan w:val="9"/>
            <w:tcBorders/>
            <w:tcW w:w="15332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условий для повышения степени интеграции молодежи в социально-экономические и общественно-политические отношения, системного и комплексного развития потенциала молодых людей с 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лью увеличения их вклада в социально-экономическое развитие города Новоалтайска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gridSpan w:val="9"/>
            <w:tcBorders>
              <w:left w:val="single" w:color="auto" w:sz="4" w:space="0"/>
            </w:tcBorders>
            <w:tcW w:w="15332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1</w:t>
            </w:r>
            <w:r>
              <w:rPr>
                <w:sz w:val="24"/>
                <w:szCs w:val="24"/>
              </w:rPr>
              <w:t xml:space="preserve">. Содействие патриотическому воспитанию и гражданскому образованию молодежи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auto" w:sz="4" w:space="0"/>
            </w:tcBorders>
            <w:tcW w:w="3701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реализованных мероприятий и проектов в сфере патриотического и гражданского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тания молодежи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1318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1691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03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03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03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03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03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607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 w:right="1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количества реализованных мероприятий и проектов в сфере патриотического и гражданского воспитания молодежи, привлечение молодежи к улучшению экологической ситуаци</w:t>
            </w:r>
            <w:r>
              <w:rPr>
                <w:sz w:val="24"/>
                <w:szCs w:val="24"/>
              </w:rPr>
              <w:t xml:space="preserve">и в городе, его благоустройству</w:t>
            </w:r>
            <w:r>
              <w:rPr>
                <w:sz w:val="24"/>
                <w:szCs w:val="24"/>
              </w:rPr>
              <w:t xml:space="preserve"> на 17 единиц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gridSpan w:val="9"/>
            <w:tcBorders>
              <w:left w:val="single" w:color="auto" w:sz="4" w:space="0"/>
            </w:tcBorders>
            <w:tcW w:w="15332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2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 Формирование в молодежной среде социально значимых установок (здорового образа жизни, традиционных нравственных и семейных ценностей и т.д.)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auto" w:sz="4" w:space="0"/>
            </w:tcBorders>
            <w:tcW w:w="3701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реализованных   молодежных мероприятий и проектов по пропаганде здорового образа жизни, традиционных нравственных и семейных ценностей и т.д.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1318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1691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03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03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03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03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03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607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 w:right="1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Сохранение количества реализованных молодежных мероприятий и проектов  по пропаганде здорового образа жизни, традиционных нравстве</w:t>
            </w:r>
            <w:r>
              <w:rPr>
                <w:sz w:val="24"/>
                <w:szCs w:val="24"/>
              </w:rPr>
              <w:t xml:space="preserve">нных и семейных ценностей</w:t>
            </w:r>
            <w:r>
              <w:rPr>
                <w:sz w:val="24"/>
                <w:szCs w:val="24"/>
              </w:rPr>
              <w:t xml:space="preserve"> на уровне 16 единиц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gridSpan w:val="9"/>
            <w:tcBorders>
              <w:left w:val="single" w:color="auto" w:sz="4" w:space="0"/>
            </w:tcBorders>
            <w:tcW w:w="15332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социальной адаптации молодежи, поддержка молодежных инициатив, общественных молодежных объединений,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добровольческого (волонтерского)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auto" w:sz="4" w:space="0"/>
            </w:tcBorders>
            <w:tcW w:w="3701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молодежи, вовлеченной центрами (сообществами, объединениями) поддержки добровольчества(волонтерства)на базе образовательных организаций, некоммерческих организаций, государственных и муниципальных учреждений в добровольческую (волонтерскую)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1318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1691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03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03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03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03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03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607" w:type="dxa"/>
            <w:vAlign w:val="center"/>
            <w:textDirection w:val="lrTb"/>
            <w:noWrap w:val="false"/>
          </w:tcPr>
          <w:p>
            <w:pPr>
              <w:pStyle w:val="929"/>
              <w:pBdr/>
              <w:spacing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количества молодежи, вовлеченной в добровольческую (волонтерскую)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3600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921"/>
        <w:pBdr/>
        <w:spacing/>
        <w:ind/>
        <w:rPr/>
      </w:pPr>
      <w:r/>
      <w:r/>
    </w:p>
    <w:p>
      <w:pPr>
        <w:pStyle w:val="921"/>
        <w:pBdr/>
        <w:spacing/>
        <w:ind/>
        <w:rPr/>
      </w:pPr>
      <w:r/>
      <w:r/>
    </w:p>
    <w:p>
      <w:pPr>
        <w:pStyle w:val="921"/>
        <w:pBdr/>
        <w:spacing/>
        <w:ind/>
        <w:rPr/>
      </w:pPr>
      <w:r/>
      <w:r/>
    </w:p>
    <w:p>
      <w:pPr>
        <w:pStyle w:val="921"/>
        <w:widowControl w:val="false"/>
        <w:pBdr/>
        <w:spacing/>
        <w:ind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Администрации города </w:t>
      </w:r>
      <w:r>
        <w:rPr>
          <w:sz w:val="28"/>
          <w:szCs w:val="28"/>
        </w:rPr>
        <w:tab/>
        <w:tab/>
        <w:tab/>
        <w:tab/>
        <w:tab/>
        <w:tab/>
        <w:tab/>
        <w:tab/>
        <w:tab/>
        <w:tab/>
        <w:tab/>
        <w:tab/>
        <w:t xml:space="preserve">    </w:t>
      </w:r>
      <w:r>
        <w:rPr>
          <w:sz w:val="28"/>
          <w:szCs w:val="28"/>
        </w:rPr>
        <w:t xml:space="preserve">Н.В.</w:t>
      </w:r>
      <w:r>
        <w:rPr>
          <w:sz w:val="28"/>
          <w:szCs w:val="28"/>
        </w:rPr>
        <w:t xml:space="preserve">Щепин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/>
        <w:rPr/>
      </w:pPr>
      <w:r/>
      <w:r/>
    </w:p>
    <w:p>
      <w:pPr>
        <w:pStyle w:val="921"/>
        <w:pBdr/>
        <w:spacing/>
        <w:ind/>
        <w:rPr/>
        <w:sectPr>
          <w:footnotePr/>
          <w:endnotePr/>
          <w:type w:val="nextPage"/>
          <w:pgSz w:h="11905" w:orient="landscape" w:w="16838"/>
          <w:pgMar w:top="567" w:right="567" w:bottom="1134" w:left="993" w:header="720" w:footer="720" w:gutter="0"/>
          <w:cols w:num="1" w:sep="0" w:space="720" w:equalWidth="1"/>
        </w:sectPr>
      </w:pPr>
      <w:r/>
      <w:r/>
    </w:p>
    <w:p>
      <w:pPr>
        <w:pStyle w:val="936"/>
        <w:pBdr/>
        <w:spacing/>
        <w:ind w:left="10773"/>
        <w:rPr/>
      </w:pPr>
      <w:r>
        <w:t xml:space="preserve">Приложение 2</w:t>
      </w:r>
      <w:r/>
    </w:p>
    <w:p>
      <w:pPr>
        <w:pStyle w:val="936"/>
        <w:pBdr/>
        <w:spacing/>
        <w:ind w:left="10773"/>
        <w:rPr/>
      </w:pPr>
      <w:r>
        <w:t xml:space="preserve">к муниципальной программе «</w:t>
      </w:r>
      <w:r>
        <w:t xml:space="preserve">Молодежь города Новоалтайска»</w:t>
      </w:r>
      <w:r/>
    </w:p>
    <w:p>
      <w:pPr>
        <w:pStyle w:val="921"/>
        <w:widowControl w:val="false"/>
        <w:pBdr/>
        <w:spacing/>
        <w:ind/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21"/>
        <w:widowControl w:val="false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мероприятий муниципальной </w:t>
      </w:r>
      <w:r>
        <w:rPr>
          <w:sz w:val="28"/>
          <w:szCs w:val="28"/>
        </w:rPr>
        <w:t xml:space="preserve">программы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«Молодежь </w:t>
      </w:r>
      <w:r>
        <w:rPr>
          <w:sz w:val="28"/>
          <w:szCs w:val="28"/>
        </w:rPr>
        <w:t xml:space="preserve">города </w:t>
      </w:r>
      <w:r>
        <w:rPr>
          <w:sz w:val="28"/>
          <w:szCs w:val="28"/>
        </w:rPr>
        <w:t xml:space="preserve">Новоалтайска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5413" w:type="dxa"/>
        <w:tblInd w:w="102" w:type="dxa"/>
        <w:tblBorders/>
        <w:tblLayout w:type="fixed"/>
        <w:tblCellMar>
          <w:left w:w="0" w:type="dxa"/>
          <w:top w:w="75" w:type="dxa"/>
          <w:right w:w="0" w:type="dxa"/>
          <w:bottom w:w="75" w:type="dxa"/>
        </w:tblCellMar>
        <w:tblLook w:val="04A0" w:firstRow="1" w:lastRow="0" w:firstColumn="1" w:lastColumn="0" w:noHBand="0" w:noVBand="1"/>
      </w:tblPr>
      <w:tblGrid>
        <w:gridCol w:w="540"/>
        <w:gridCol w:w="3713"/>
        <w:gridCol w:w="1440"/>
        <w:gridCol w:w="2340"/>
        <w:gridCol w:w="720"/>
        <w:gridCol w:w="900"/>
        <w:gridCol w:w="835"/>
        <w:gridCol w:w="965"/>
        <w:gridCol w:w="900"/>
        <w:gridCol w:w="39"/>
        <w:gridCol w:w="861"/>
        <w:gridCol w:w="2160"/>
      </w:tblGrid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  <w:t xml:space="preserve"> 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713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Цель, задача, мероприятие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440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реализации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исполнитель, соисполнители, участники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22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расходов, тыс. рублей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160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Источники финансирования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36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713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440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6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160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5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713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4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6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16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44"/>
        </w:trPr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5413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</w:t>
            </w:r>
            <w:r>
              <w:rPr>
                <w:sz w:val="28"/>
                <w:szCs w:val="28"/>
              </w:rPr>
              <w:t xml:space="preserve">«Молодежь </w:t>
            </w:r>
            <w:r>
              <w:rPr>
                <w:sz w:val="28"/>
                <w:szCs w:val="28"/>
              </w:rPr>
              <w:t xml:space="preserve">города </w:t>
            </w:r>
            <w:r>
              <w:rPr>
                <w:sz w:val="28"/>
                <w:szCs w:val="28"/>
              </w:rPr>
              <w:t xml:space="preserve">Новоалтайска на 20</w:t>
            </w:r>
            <w:r>
              <w:rPr>
                <w:sz w:val="28"/>
                <w:szCs w:val="28"/>
              </w:rPr>
              <w:t xml:space="preserve">26</w:t>
            </w:r>
            <w:r>
              <w:rPr>
                <w:sz w:val="28"/>
                <w:szCs w:val="28"/>
              </w:rPr>
              <w:t xml:space="preserve"> – 2030</w:t>
            </w:r>
            <w:r>
              <w:rPr>
                <w:sz w:val="28"/>
                <w:szCs w:val="28"/>
              </w:rPr>
              <w:t xml:space="preserve"> годы»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40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713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</w:t>
            </w:r>
            <w:r>
              <w:rPr>
                <w:sz w:val="24"/>
                <w:szCs w:val="24"/>
              </w:rPr>
              <w:t xml:space="preserve">: создание условий для успешной самореализации, максимального развития инновационного потенциала молодежи города и эффективной самореализации в интересах развития общества 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4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26</w:t>
            </w:r>
            <w:r>
              <w:rPr>
                <w:sz w:val="24"/>
                <w:szCs w:val="24"/>
              </w:rPr>
              <w:t xml:space="preserve"> – 2030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921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</w:t>
            </w:r>
            <w:r>
              <w:rPr>
                <w:sz w:val="24"/>
                <w:szCs w:val="24"/>
              </w:rPr>
              <w:t xml:space="preserve">КОА, КпоК, КФиС, </w:t>
            </w:r>
            <w:r>
              <w:rPr>
                <w:sz w:val="24"/>
                <w:szCs w:val="24"/>
              </w:rPr>
              <w:t xml:space="preserve">МД, </w:t>
            </w:r>
            <w:r>
              <w:rPr>
                <w:sz w:val="24"/>
                <w:szCs w:val="24"/>
              </w:rPr>
              <w:t xml:space="preserve">СМ, ВПК созданные на базе муниципальных учреждений,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ВК</w:t>
            </w:r>
            <w:r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 xml:space="preserve">, ОМВД</w:t>
            </w:r>
            <w:r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УСЗН (по</w:t>
            </w:r>
            <w:r>
              <w:rPr>
                <w:sz w:val="24"/>
                <w:szCs w:val="24"/>
              </w:rPr>
              <w:t xml:space="preserve"> согласованию)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ОО</w:t>
            </w:r>
            <w:r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 xml:space="preserve">, ССУЗ</w:t>
            </w:r>
            <w:r>
              <w:rPr>
                <w:sz w:val="24"/>
                <w:szCs w:val="24"/>
              </w:rPr>
              <w:t xml:space="preserve">ы</w:t>
            </w:r>
            <w:r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16</w:t>
            </w:r>
            <w:r>
              <w:rPr>
                <w:sz w:val="22"/>
                <w:szCs w:val="22"/>
                <w:highlight w:val="white"/>
              </w:rPr>
              <w:t xml:space="preserve">0</w:t>
            </w:r>
            <w:r>
              <w:rPr>
                <w:sz w:val="22"/>
                <w:szCs w:val="22"/>
                <w:highlight w:val="white"/>
              </w:rPr>
              <w:t xml:space="preserve">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165,0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165,0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6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170,0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170,0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61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830</w:t>
            </w:r>
            <w:r>
              <w:rPr>
                <w:sz w:val="22"/>
                <w:szCs w:val="22"/>
                <w:highlight w:val="white"/>
              </w:rPr>
              <w:t xml:space="preserve">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16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бюджет городского округа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713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а</w:t>
            </w:r>
            <w:r>
              <w:rPr>
                <w:sz w:val="24"/>
                <w:szCs w:val="24"/>
                <w:highlight w:val="white"/>
              </w:rPr>
              <w:t xml:space="preserve">дача 1.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Содействие патриотическому воспитанию и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гражданскому образованию молодежи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4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26</w:t>
            </w:r>
            <w:r>
              <w:rPr>
                <w:sz w:val="24"/>
                <w:szCs w:val="24"/>
              </w:rPr>
              <w:t xml:space="preserve"> – 2030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</w:t>
            </w:r>
            <w:r>
              <w:rPr>
                <w:sz w:val="24"/>
                <w:szCs w:val="24"/>
              </w:rPr>
              <w:t xml:space="preserve">КОА, КФиС, КпоК, МД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ВПК  созданные на базе муниципальных учреждений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ОМВД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(по согласованию)</w:t>
            </w:r>
            <w:r>
              <w:rPr>
                <w:sz w:val="24"/>
                <w:szCs w:val="24"/>
              </w:rPr>
              <w:t xml:space="preserve">, ССУЗы</w:t>
            </w:r>
            <w:r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 xml:space="preserve">, ОО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(по согласованию)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45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6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61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16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52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713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молодежных мероприятий, акций, посвященных памятным датам </w:t>
            </w:r>
            <w:r>
              <w:rPr>
                <w:sz w:val="24"/>
                <w:szCs w:val="24"/>
              </w:rPr>
              <w:t xml:space="preserve">российской </w:t>
            </w:r>
            <w:r>
              <w:rPr>
                <w:sz w:val="24"/>
                <w:szCs w:val="24"/>
              </w:rPr>
              <w:t xml:space="preserve">истории</w:t>
            </w:r>
            <w:r>
              <w:rPr>
                <w:sz w:val="24"/>
                <w:szCs w:val="24"/>
              </w:rPr>
              <w:t xml:space="preserve">: День Победы; День Конституции; День Российского флага; «Георгиевская ленточка»; шествие «Бессмертный полк»;</w:t>
            </w:r>
            <w:r>
              <w:rPr>
                <w:sz w:val="24"/>
                <w:szCs w:val="24"/>
              </w:rPr>
              <w:t xml:space="preserve"> традиционные городские мероприят</w:t>
            </w:r>
            <w:r>
              <w:rPr>
                <w:sz w:val="24"/>
                <w:szCs w:val="24"/>
              </w:rPr>
              <w:t xml:space="preserve">ия патриотической и гражданской направленности</w:t>
            </w:r>
            <w:r>
              <w:rPr>
                <w:sz w:val="24"/>
                <w:szCs w:val="24"/>
              </w:rPr>
              <w:t xml:space="preserve">: День призывника; акция «Мы –граждане России»</w:t>
            </w:r>
            <w:r>
              <w:rPr>
                <w:sz w:val="24"/>
                <w:szCs w:val="24"/>
              </w:rPr>
              <w:t xml:space="preserve">, «Месячник молодого избирателя» </w:t>
            </w:r>
            <w:r>
              <w:rPr>
                <w:sz w:val="24"/>
                <w:szCs w:val="24"/>
              </w:rPr>
              <w:t xml:space="preserve">и др.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4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6 – 2030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</w:t>
            </w:r>
            <w:r>
              <w:rPr>
                <w:sz w:val="24"/>
                <w:szCs w:val="24"/>
              </w:rPr>
              <w:t xml:space="preserve">КОА, КФиС, КпоК, МД,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ВПК созданные на базе муниципальных учреждений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ОМВД</w:t>
            </w:r>
            <w:r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 xml:space="preserve">, ССУЗы</w:t>
            </w:r>
            <w:r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6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61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16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713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Изготовление </w:t>
            </w:r>
            <w:r>
              <w:rPr>
                <w:sz w:val="24"/>
                <w:szCs w:val="24"/>
              </w:rPr>
              <w:t xml:space="preserve">сувенирной </w:t>
            </w:r>
            <w:r>
              <w:rPr>
                <w:sz w:val="24"/>
                <w:szCs w:val="24"/>
              </w:rPr>
              <w:t xml:space="preserve"> продукции с логотипом «Молодежь Новоалтайска»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4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26 – 2030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6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61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16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713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деятельности </w:t>
            </w:r>
            <w:r>
              <w:rPr>
                <w:sz w:val="24"/>
                <w:szCs w:val="24"/>
              </w:rPr>
              <w:t xml:space="preserve">Молодежной Думы</w:t>
            </w:r>
            <w:r>
              <w:rPr>
                <w:sz w:val="24"/>
                <w:szCs w:val="24"/>
              </w:rPr>
              <w:t xml:space="preserve"> города Новоалтайска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етодическое обеспечение и координация деятельности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4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6 – 2030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</w:t>
            </w:r>
            <w:r>
              <w:rPr>
                <w:sz w:val="24"/>
                <w:szCs w:val="24"/>
              </w:rPr>
              <w:t xml:space="preserve">, КОА, МД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6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61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16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8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713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</w:t>
            </w:r>
            <w:r>
              <w:rPr>
                <w:sz w:val="24"/>
                <w:szCs w:val="24"/>
              </w:rPr>
              <w:t xml:space="preserve">ятие 1.4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Привлечение молодежи к благоустройству города через проведение Молодежных субботников, экологических акций</w:t>
            </w:r>
            <w:r>
              <w:rPr>
                <w:sz w:val="24"/>
                <w:szCs w:val="24"/>
              </w:rPr>
              <w:t xml:space="preserve">, квестов</w:t>
            </w:r>
            <w:r>
              <w:rPr>
                <w:sz w:val="24"/>
                <w:szCs w:val="24"/>
              </w:rPr>
              <w:t xml:space="preserve"> и т.д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4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6 – 2030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МД, ССУЗы</w:t>
            </w:r>
            <w:r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 xml:space="preserve">, ОО</w:t>
            </w:r>
            <w:r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6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61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16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0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713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</w:t>
            </w:r>
            <w:r>
              <w:rPr>
                <w:sz w:val="24"/>
                <w:szCs w:val="24"/>
                <w:highlight w:val="white"/>
              </w:rPr>
              <w:t xml:space="preserve">дача 2. Формирование в молодежной среде социально значимых установок (здорового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образа жизни, традиционных нравственных и семейных ценностей и т.д.</w:t>
            </w:r>
            <w:r>
              <w:rPr>
                <w:sz w:val="24"/>
                <w:szCs w:val="24"/>
                <w:highlight w:val="white"/>
              </w:rPr>
              <w:t xml:space="preserve">)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4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6 – 2030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КОА, КпоК, КФиС,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МД, </w:t>
            </w:r>
            <w:r>
              <w:rPr>
                <w:sz w:val="24"/>
                <w:szCs w:val="24"/>
              </w:rPr>
              <w:t xml:space="preserve">ОМВД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(по согласованию)</w:t>
            </w:r>
            <w:r>
              <w:rPr>
                <w:sz w:val="24"/>
                <w:szCs w:val="24"/>
              </w:rPr>
              <w:t xml:space="preserve">, ОО</w:t>
            </w:r>
            <w:r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  <w:t xml:space="preserve">СУЗы</w:t>
            </w:r>
            <w:r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6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61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16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5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713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2.1.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городских мероприятий в рамках общей идеи «здорового образа жизни»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Месячник здорового образа жизни;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акция </w:t>
            </w:r>
            <w:r>
              <w:rPr>
                <w:sz w:val="24"/>
                <w:szCs w:val="24"/>
              </w:rPr>
              <w:t xml:space="preserve">«Стоп ВИЧ/СПИД» в рамках Всероссийских акций;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акция «Стоп Наркотик»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приуроченная к </w:t>
            </w:r>
            <w:r>
              <w:rPr>
                <w:sz w:val="24"/>
                <w:szCs w:val="24"/>
              </w:rPr>
              <w:t xml:space="preserve">Международному дню борьбы с наркоманией и наркобизнесом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4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6 – 2030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КОА, КпоК, КФиС, МД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ВД</w:t>
            </w:r>
            <w:r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 xml:space="preserve">, ОО</w:t>
            </w:r>
            <w:r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 xml:space="preserve">, ССУЗы</w:t>
            </w:r>
            <w:r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6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61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16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5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713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white"/>
              </w:rPr>
              <w:t xml:space="preserve">Вручение </w:t>
            </w:r>
            <w:r>
              <w:rPr>
                <w:sz w:val="24"/>
                <w:szCs w:val="24"/>
                <w:highlight w:val="white"/>
              </w:rPr>
              <w:t xml:space="preserve">свидетельства о праве на получение социальной выплаты на приобретение (строительство) жилого помещения молодым семьям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440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20</w:t>
            </w:r>
            <w:r>
              <w:rPr>
                <w:sz w:val="24"/>
                <w:szCs w:val="24"/>
                <w:highlight w:val="white"/>
              </w:rPr>
              <w:t xml:space="preserve">2</w:t>
            </w:r>
            <w:r>
              <w:rPr>
                <w:sz w:val="24"/>
                <w:szCs w:val="24"/>
                <w:highlight w:val="white"/>
              </w:rPr>
              <w:t xml:space="preserve">6 – 2030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5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65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61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160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73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713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2.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городских акций, конкурсов среди  молодых семей, торжественных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мероприятий, в том числе посвященных Дню матери, Дню отца, Дню семьи, любви и верности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4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26</w:t>
            </w:r>
            <w:r>
              <w:rPr>
                <w:sz w:val="24"/>
                <w:szCs w:val="24"/>
              </w:rPr>
              <w:t xml:space="preserve"> – 2030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КпоК, КОА,  </w:t>
            </w:r>
            <w:r>
              <w:rPr>
                <w:sz w:val="24"/>
                <w:szCs w:val="24"/>
              </w:rPr>
              <w:t xml:space="preserve">МД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6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61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16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1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713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2.3.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Инклюзивная акция «</w:t>
            </w:r>
            <w:r>
              <w:rPr>
                <w:sz w:val="24"/>
                <w:szCs w:val="24"/>
              </w:rPr>
              <w:t xml:space="preserve">Новогодн</w:t>
            </w:r>
            <w:r>
              <w:rPr>
                <w:sz w:val="24"/>
                <w:szCs w:val="24"/>
              </w:rPr>
              <w:t xml:space="preserve">яя сказка»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4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2030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</w:t>
            </w:r>
            <w:r>
              <w:rPr>
                <w:sz w:val="24"/>
                <w:szCs w:val="24"/>
              </w:rPr>
              <w:t xml:space="preserve">СМ, </w:t>
            </w:r>
            <w:r>
              <w:rPr>
                <w:sz w:val="24"/>
                <w:szCs w:val="24"/>
              </w:rPr>
              <w:t xml:space="preserve">УСЗН</w:t>
            </w:r>
            <w:r>
              <w:rPr>
                <w:sz w:val="24"/>
                <w:szCs w:val="24"/>
              </w:rPr>
              <w:t xml:space="preserve">(по согласованию)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  <w:t xml:space="preserve"> КЦСОН</w:t>
            </w:r>
            <w:r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6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61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16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713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3</w:t>
            </w:r>
            <w:r>
              <w:rPr>
                <w:sz w:val="24"/>
                <w:szCs w:val="24"/>
                <w:highlight w:val="white"/>
              </w:rPr>
              <w:t xml:space="preserve">. Создание условий для социальной адаптации молодежи, поддержка молодежных инициатив, общественных молодежных об</w:t>
            </w:r>
            <w:r>
              <w:rPr>
                <w:sz w:val="24"/>
                <w:szCs w:val="24"/>
                <w:highlight w:val="white"/>
              </w:rPr>
              <w:t xml:space="preserve">ъ</w:t>
            </w:r>
            <w:r>
              <w:rPr>
                <w:sz w:val="24"/>
                <w:szCs w:val="24"/>
              </w:rPr>
              <w:t xml:space="preserve">единений, развитие </w:t>
            </w:r>
            <w:r>
              <w:rPr>
                <w:sz w:val="24"/>
                <w:szCs w:val="24"/>
              </w:rPr>
              <w:t xml:space="preserve">добровольческого (</w:t>
            </w:r>
            <w:r>
              <w:rPr>
                <w:sz w:val="24"/>
                <w:szCs w:val="24"/>
              </w:rPr>
              <w:t xml:space="preserve">волонтерского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  <w:t xml:space="preserve"> движения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4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6– 2030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</w:t>
            </w:r>
            <w:r>
              <w:rPr>
                <w:sz w:val="24"/>
                <w:szCs w:val="24"/>
              </w:rPr>
              <w:t xml:space="preserve">КОА, </w:t>
            </w:r>
            <w:r>
              <w:rPr>
                <w:sz w:val="24"/>
                <w:szCs w:val="24"/>
              </w:rPr>
              <w:t xml:space="preserve">МД, СМ</w:t>
            </w:r>
            <w:r>
              <w:rPr>
                <w:sz w:val="24"/>
                <w:szCs w:val="24"/>
              </w:rPr>
              <w:t xml:space="preserve">,  </w:t>
            </w:r>
            <w:r>
              <w:rPr>
                <w:sz w:val="24"/>
                <w:szCs w:val="24"/>
              </w:rPr>
              <w:t xml:space="preserve">КФиС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ОО (по согласованию), ССУЗы (по согласованию)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6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61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395,0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16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9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713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3.1.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«Молодежный Арбат» в День Молодежи России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4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2030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КпоК, </w:t>
            </w:r>
            <w:r>
              <w:rPr>
                <w:sz w:val="24"/>
                <w:szCs w:val="24"/>
              </w:rPr>
              <w:t xml:space="preserve">КФиС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МД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9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16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0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</w:t>
            </w:r>
            <w:r>
              <w:rPr>
                <w:sz w:val="24"/>
                <w:szCs w:val="24"/>
                <w:highlight w:val="white"/>
              </w:rPr>
              <w:t xml:space="preserve">4.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713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Мероприятие 3.</w:t>
            </w:r>
            <w:r>
              <w:rPr>
                <w:sz w:val="24"/>
                <w:szCs w:val="24"/>
                <w:highlight w:val="white"/>
              </w:rPr>
              <w:t xml:space="preserve">2.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Поддержка инициатив (участие во всероссийских, региональных форумах, оплата билетов</w:t>
            </w:r>
            <w:r>
              <w:rPr>
                <w:sz w:val="28"/>
                <w:szCs w:val="28"/>
                <w:highlight w:val="white"/>
              </w:rPr>
              <w:t xml:space="preserve">)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4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26</w:t>
            </w:r>
            <w:r>
              <w:rPr>
                <w:sz w:val="24"/>
                <w:szCs w:val="24"/>
              </w:rPr>
              <w:t xml:space="preserve"> – 2030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</w:t>
            </w:r>
            <w:r>
              <w:rPr>
                <w:sz w:val="24"/>
                <w:szCs w:val="24"/>
              </w:rPr>
              <w:t xml:space="preserve">КОА, </w:t>
            </w:r>
            <w:r>
              <w:rPr>
                <w:sz w:val="24"/>
                <w:szCs w:val="24"/>
              </w:rPr>
              <w:t xml:space="preserve">ВПК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6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61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16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0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713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</w:t>
            </w:r>
            <w:r>
              <w:rPr>
                <w:sz w:val="24"/>
                <w:szCs w:val="24"/>
              </w:rPr>
              <w:t xml:space="preserve">3.3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</w:t>
            </w:r>
            <w:r>
              <w:rPr>
                <w:sz w:val="24"/>
                <w:szCs w:val="24"/>
              </w:rPr>
              <w:t xml:space="preserve">ведение мероприятий по работе 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добровольческими (волонтерскими) </w:t>
            </w:r>
            <w:r>
              <w:rPr>
                <w:sz w:val="24"/>
                <w:szCs w:val="24"/>
              </w:rPr>
              <w:t xml:space="preserve">молодежными организациями и объединениями</w:t>
            </w:r>
            <w:r>
              <w:rPr>
                <w:sz w:val="24"/>
                <w:szCs w:val="24"/>
              </w:rPr>
              <w:t xml:space="preserve"> города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«Слет волонтеров»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4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6 – 2030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КОА, ОО (по согласованию), ССУЗы (по согласованию)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65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61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40,</w:t>
            </w: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160" w:type="dxa"/>
            <w:vAlign w:val="top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921"/>
        <w:widowControl w:val="false"/>
        <w:pBdr/>
        <w:spacing/>
        <w:ind/>
        <w:jc w:val="right"/>
        <w:outlineLvl w:val="2"/>
        <w:rPr/>
      </w:pPr>
      <w:r/>
      <w:r/>
    </w:p>
    <w:p>
      <w:pPr>
        <w:pStyle w:val="921"/>
        <w:pBdr/>
        <w:spacing/>
        <w:ind/>
        <w:rPr/>
      </w:pPr>
      <w:r>
        <w:t xml:space="preserve">Принятые сокращения</w:t>
      </w:r>
      <w:r>
        <w:t xml:space="preserve">:</w:t>
      </w:r>
      <w:r/>
    </w:p>
    <w:p>
      <w:pPr>
        <w:pStyle w:val="921"/>
        <w:pBdr/>
        <w:spacing/>
        <w:ind/>
        <w:rPr/>
      </w:pPr>
      <w:r>
        <w:t xml:space="preserve">ВК – </w:t>
      </w:r>
      <w:r>
        <w:t xml:space="preserve">Отдел военного</w:t>
      </w:r>
      <w:r>
        <w:t xml:space="preserve"> комиссариат</w:t>
      </w:r>
      <w:r>
        <w:t xml:space="preserve">а</w:t>
      </w:r>
      <w:r>
        <w:t xml:space="preserve"> </w:t>
      </w:r>
      <w:r>
        <w:t xml:space="preserve">п</w:t>
      </w:r>
      <w:r>
        <w:t xml:space="preserve">о г. Новоалтайску и Первомайскому району</w:t>
      </w:r>
      <w:r/>
    </w:p>
    <w:p>
      <w:pPr>
        <w:pStyle w:val="921"/>
        <w:pBdr/>
        <w:spacing/>
        <w:ind/>
        <w:rPr/>
      </w:pPr>
      <w:r>
        <w:t xml:space="preserve">ВПК – Военно-патриотический клуб «Русич»</w:t>
      </w:r>
      <w:r/>
    </w:p>
    <w:p>
      <w:pPr>
        <w:pStyle w:val="921"/>
        <w:pBdr/>
        <w:spacing/>
        <w:ind/>
        <w:rPr/>
      </w:pPr>
      <w:r>
        <w:t xml:space="preserve">КАО – Комитет по образованию Администрации города</w:t>
      </w:r>
      <w:r/>
    </w:p>
    <w:p>
      <w:pPr>
        <w:pStyle w:val="921"/>
        <w:pBdr/>
        <w:spacing/>
        <w:ind/>
        <w:rPr/>
      </w:pPr>
      <w:r>
        <w:t xml:space="preserve">КоК – Комитет по культуре Администрации города</w:t>
      </w:r>
      <w:r>
        <w:t xml:space="preserve"> Новоалтайска</w:t>
      </w:r>
      <w:r/>
    </w:p>
    <w:p>
      <w:pPr>
        <w:pStyle w:val="921"/>
        <w:pBdr/>
        <w:spacing/>
        <w:ind/>
        <w:rPr/>
      </w:pPr>
      <w:r>
        <w:t xml:space="preserve">КФиС – Комитет по физической культуре и спорту Администрации города</w:t>
      </w:r>
      <w:r>
        <w:t xml:space="preserve"> Новоалтайска</w:t>
      </w:r>
      <w:r/>
    </w:p>
    <w:p>
      <w:pPr>
        <w:pStyle w:val="921"/>
        <w:pBdr/>
        <w:spacing/>
        <w:ind/>
        <w:rPr/>
      </w:pPr>
      <w:r>
        <w:t xml:space="preserve">МД – Молодежная Дума города</w:t>
      </w:r>
      <w:r>
        <w:t xml:space="preserve"> Новоалтайска</w:t>
      </w:r>
      <w:r/>
    </w:p>
    <w:p>
      <w:pPr>
        <w:pStyle w:val="921"/>
        <w:pBdr/>
        <w:spacing/>
        <w:ind/>
        <w:rPr/>
      </w:pPr>
      <w:r>
        <w:t xml:space="preserve">ОДМ – Отдел по делам молодежи комитета по социальным вопросам Администрации города</w:t>
      </w:r>
      <w:r>
        <w:t xml:space="preserve"> Новоалтайска</w:t>
      </w:r>
      <w:r/>
    </w:p>
    <w:p>
      <w:pPr>
        <w:pStyle w:val="921"/>
        <w:pBdr/>
        <w:spacing/>
        <w:ind/>
        <w:rPr/>
      </w:pPr>
      <w:r>
        <w:t xml:space="preserve">ОМВД – Отдел Министерства внутренних дел России по г. Новоалтайску </w:t>
      </w:r>
      <w:r/>
    </w:p>
    <w:p>
      <w:pPr>
        <w:pStyle w:val="921"/>
        <w:pBdr/>
        <w:spacing/>
        <w:ind/>
        <w:rPr/>
      </w:pPr>
      <w:r>
        <w:t xml:space="preserve">ОО – Общественные объединения</w:t>
      </w:r>
      <w:r/>
    </w:p>
    <w:p>
      <w:pPr>
        <w:pStyle w:val="921"/>
        <w:pBdr/>
        <w:spacing/>
        <w:ind/>
        <w:rPr/>
      </w:pPr>
      <w:r>
        <w:t xml:space="preserve">ССУЗ – Среднеспециальн</w:t>
      </w:r>
      <w:r>
        <w:t xml:space="preserve">ое</w:t>
      </w:r>
      <w:r>
        <w:t xml:space="preserve"> учебн</w:t>
      </w:r>
      <w:r>
        <w:t xml:space="preserve">о</w:t>
      </w:r>
      <w:r>
        <w:t xml:space="preserve">е заведени</w:t>
      </w:r>
      <w:r>
        <w:t xml:space="preserve">е</w:t>
      </w:r>
      <w:r>
        <w:t xml:space="preserve">, расположенное на территории города Новоалтайска</w:t>
      </w:r>
      <w:r>
        <w:t xml:space="preserve"> </w:t>
      </w:r>
      <w:r/>
    </w:p>
    <w:p>
      <w:pPr>
        <w:pStyle w:val="921"/>
        <w:pBdr/>
        <w:spacing/>
        <w:ind/>
        <w:rPr/>
      </w:pPr>
      <w:r>
        <w:t xml:space="preserve">УСЗН – Управление социальной защиты населения по г.Новоалтайску и Первомайскому району </w:t>
      </w:r>
      <w:r/>
    </w:p>
    <w:p>
      <w:pPr>
        <w:pStyle w:val="921"/>
        <w:pBdr/>
        <w:spacing/>
        <w:ind/>
        <w:rPr/>
      </w:pPr>
      <w:r/>
      <w:r/>
    </w:p>
    <w:p>
      <w:pPr>
        <w:pStyle w:val="921"/>
        <w:pBdr/>
        <w:spacing/>
        <w:ind/>
        <w:rPr/>
      </w:pPr>
      <w:r/>
      <w:r/>
    </w:p>
    <w:p>
      <w:pPr>
        <w:pStyle w:val="921"/>
        <w:widowControl w:val="false"/>
        <w:pBdr/>
        <w:spacing/>
        <w:ind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Администрации города </w:t>
      </w:r>
      <w:r>
        <w:rPr>
          <w:sz w:val="28"/>
          <w:szCs w:val="28"/>
        </w:rPr>
        <w:tab/>
        <w:tab/>
        <w:tab/>
        <w:tab/>
        <w:tab/>
        <w:tab/>
        <w:tab/>
        <w:tab/>
        <w:tab/>
        <w:tab/>
        <w:tab/>
        <w:tab/>
        <w:t xml:space="preserve">    </w:t>
      </w:r>
      <w:r>
        <w:rPr>
          <w:sz w:val="28"/>
          <w:szCs w:val="28"/>
        </w:rPr>
        <w:t xml:space="preserve">Н.В.</w:t>
      </w:r>
      <w:r>
        <w:rPr>
          <w:sz w:val="28"/>
          <w:szCs w:val="28"/>
        </w:rPr>
        <w:t xml:space="preserve">Щепин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pBdr/>
        <w:spacing/>
        <w:ind/>
        <w:rPr/>
        <w:sectPr>
          <w:footnotePr/>
          <w:endnotePr/>
          <w:type w:val="nextPage"/>
          <w:pgSz w:h="11905" w:orient="landscape" w:w="16838"/>
          <w:pgMar w:top="360" w:right="567" w:bottom="284" w:left="851" w:header="720" w:footer="720" w:gutter="0"/>
          <w:cols w:num="1" w:sep="0" w:space="720" w:equalWidth="1"/>
        </w:sectPr>
      </w:pPr>
      <w:r/>
      <w:r/>
    </w:p>
    <w:p>
      <w:pPr>
        <w:pStyle w:val="921"/>
        <w:widowControl w:val="false"/>
        <w:pBdr/>
        <w:spacing/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3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муниципальной программе </w:t>
      </w:r>
      <w:r>
        <w:rPr>
          <w:sz w:val="28"/>
          <w:szCs w:val="28"/>
        </w:rPr>
        <w:t xml:space="preserve">«Молодежь </w:t>
      </w:r>
      <w:r>
        <w:rPr>
          <w:sz w:val="28"/>
          <w:szCs w:val="28"/>
        </w:rPr>
        <w:t xml:space="preserve">города </w:t>
      </w:r>
      <w:r>
        <w:rPr>
          <w:sz w:val="28"/>
          <w:szCs w:val="28"/>
        </w:rPr>
        <w:t xml:space="preserve">Новоалтайска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Объем финансовых ресурсов,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необходимых для реализации муниципальной программы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/>
        <w:jc w:val="center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</w:r>
      <w:r>
        <w:rPr>
          <w:sz w:val="24"/>
          <w:szCs w:val="24"/>
          <w:highlight w:val="yellow"/>
        </w:rPr>
      </w:r>
      <w:r>
        <w:rPr>
          <w:sz w:val="24"/>
          <w:szCs w:val="24"/>
          <w:highlight w:val="yellow"/>
        </w:rPr>
      </w:r>
    </w:p>
    <w:tbl>
      <w:tblPr>
        <w:tblW w:w="9571" w:type="dxa"/>
        <w:tblInd w:w="102" w:type="dxa"/>
        <w:tblBorders/>
        <w:tblLayout w:type="fixed"/>
        <w:tblCellMar>
          <w:left w:w="0" w:type="dxa"/>
          <w:top w:w="75" w:type="dxa"/>
          <w:right w:w="0" w:type="dxa"/>
          <w:bottom w:w="75" w:type="dxa"/>
        </w:tblCellMar>
        <w:tblLook w:val="04A0" w:firstRow="1" w:lastRow="0" w:firstColumn="1" w:lastColumn="0" w:noHBand="0" w:noVBand="1"/>
      </w:tblPr>
      <w:tblGrid>
        <w:gridCol w:w="4680"/>
        <w:gridCol w:w="720"/>
        <w:gridCol w:w="720"/>
        <w:gridCol w:w="720"/>
        <w:gridCol w:w="839"/>
        <w:gridCol w:w="966"/>
        <w:gridCol w:w="926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4680" w:type="dxa"/>
            <w:vAlign w:val="center"/>
            <w:vMerge w:val="restart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Источники и направления расходов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91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расходов, тыс. рублей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80" w:type="dxa"/>
            <w:vAlign w:val="center"/>
            <w:vMerge w:val="continue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9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66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26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8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 w:right="180" w:left="18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Всего финансовых затрат, в том числе: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16</w:t>
            </w:r>
            <w:r>
              <w:rPr>
                <w:sz w:val="22"/>
                <w:szCs w:val="22"/>
                <w:highlight w:val="whit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165,0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165,0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9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170</w:t>
            </w:r>
            <w:r>
              <w:rPr>
                <w:sz w:val="22"/>
                <w:szCs w:val="22"/>
                <w:highlight w:val="white"/>
              </w:rPr>
              <w:t xml:space="preserve">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66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170,0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26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830</w:t>
            </w:r>
            <w:r>
              <w:rPr>
                <w:sz w:val="22"/>
                <w:szCs w:val="22"/>
                <w:highlight w:val="white"/>
              </w:rPr>
              <w:t xml:space="preserve">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80" w:type="dxa"/>
            <w:vAlign w:val="center"/>
            <w:textDirection w:val="lrTb"/>
            <w:noWrap w:val="false"/>
          </w:tcPr>
          <w:p>
            <w:pPr>
              <w:pStyle w:val="921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из городского бюджета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16</w:t>
            </w:r>
            <w:r>
              <w:rPr>
                <w:sz w:val="22"/>
                <w:szCs w:val="22"/>
                <w:highlight w:val="whit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165,0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165,0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9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170,0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66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170,0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26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830</w:t>
            </w:r>
            <w:r>
              <w:rPr>
                <w:sz w:val="22"/>
                <w:szCs w:val="22"/>
                <w:highlight w:val="white"/>
              </w:rPr>
              <w:t xml:space="preserve">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80" w:type="dxa"/>
            <w:vAlign w:val="center"/>
            <w:textDirection w:val="lrTb"/>
            <w:noWrap w:val="false"/>
          </w:tcPr>
          <w:p>
            <w:pPr>
              <w:pStyle w:val="921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из краевого бюджета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9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66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26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80" w:type="dxa"/>
            <w:vAlign w:val="center"/>
            <w:textDirection w:val="lrTb"/>
            <w:noWrap w:val="false"/>
          </w:tcPr>
          <w:p>
            <w:pPr>
              <w:pStyle w:val="921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из федерального бюджета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9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66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26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8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 w:right="180" w:left="18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Капитальные вложения, в том числе: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9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66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26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80" w:type="dxa"/>
            <w:vAlign w:val="center"/>
            <w:textDirection w:val="lrTb"/>
            <w:noWrap w:val="false"/>
          </w:tcPr>
          <w:p>
            <w:pPr>
              <w:pStyle w:val="921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из бюджета городского округа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9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66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26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80" w:type="dxa"/>
            <w:vAlign w:val="center"/>
            <w:textDirection w:val="lrTb"/>
            <w:noWrap w:val="false"/>
          </w:tcPr>
          <w:p>
            <w:pPr>
              <w:pStyle w:val="921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из краевого бюджета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9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66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26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80" w:type="dxa"/>
            <w:vAlign w:val="center"/>
            <w:textDirection w:val="lrTb"/>
            <w:noWrap w:val="false"/>
          </w:tcPr>
          <w:p>
            <w:pPr>
              <w:pStyle w:val="921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из федерального бюджета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9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66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26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8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 w:right="180" w:left="18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Прочие расходы, в том числе: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16</w:t>
            </w:r>
            <w:r>
              <w:rPr>
                <w:sz w:val="22"/>
                <w:szCs w:val="22"/>
                <w:highlight w:val="whit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165,0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165,0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9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170,0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66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170,0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26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830</w:t>
            </w:r>
            <w:r>
              <w:rPr>
                <w:sz w:val="22"/>
                <w:szCs w:val="22"/>
                <w:highlight w:val="white"/>
              </w:rPr>
              <w:t xml:space="preserve">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80" w:type="dxa"/>
            <w:vAlign w:val="center"/>
            <w:textDirection w:val="lrTb"/>
            <w:noWrap w:val="false"/>
          </w:tcPr>
          <w:p>
            <w:pPr>
              <w:pStyle w:val="921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из бюджета городского округа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16</w:t>
            </w:r>
            <w:r>
              <w:rPr>
                <w:sz w:val="22"/>
                <w:szCs w:val="22"/>
                <w:highlight w:val="whit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165,0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165,0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9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170,0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66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170,0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26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830</w:t>
            </w:r>
            <w:r>
              <w:rPr>
                <w:sz w:val="22"/>
                <w:szCs w:val="22"/>
                <w:highlight w:val="white"/>
              </w:rPr>
              <w:t xml:space="preserve">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80" w:type="dxa"/>
            <w:vAlign w:val="center"/>
            <w:textDirection w:val="lrTb"/>
            <w:noWrap w:val="false"/>
          </w:tcPr>
          <w:p>
            <w:pPr>
              <w:pStyle w:val="921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из краевого бюджета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9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66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26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80" w:type="dxa"/>
            <w:vAlign w:val="center"/>
            <w:textDirection w:val="lrTb"/>
            <w:noWrap w:val="false"/>
          </w:tcPr>
          <w:p>
            <w:pPr>
              <w:pStyle w:val="921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из федерального бюджета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9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66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26" w:type="dxa"/>
            <w:vAlign w:val="center"/>
            <w:textDirection w:val="lrTb"/>
            <w:noWrap w:val="false"/>
          </w:tcPr>
          <w:p>
            <w:pPr>
              <w:pStyle w:val="92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</w:tbl>
    <w:p>
      <w:pPr>
        <w:pStyle w:val="921"/>
        <w:widowControl w:val="false"/>
        <w:pBdr/>
        <w:spacing/>
        <w:ind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921"/>
        <w:widowControl w:val="false"/>
        <w:pBdr/>
        <w:spacing/>
        <w:ind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921"/>
        <w:widowControl w:val="false"/>
        <w:pBdr/>
        <w:spacing/>
        <w:ind/>
        <w:outlineLvl w:val="2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921"/>
        <w:widowControl w:val="false"/>
        <w:pBdr/>
        <w:spacing/>
        <w:ind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Администрации города </w:t>
      </w:r>
      <w:r>
        <w:rPr>
          <w:sz w:val="28"/>
          <w:szCs w:val="28"/>
        </w:rPr>
        <w:tab/>
        <w:tab/>
        <w:tab/>
        <w:tab/>
        <w:t xml:space="preserve">    </w:t>
      </w:r>
      <w:r>
        <w:rPr>
          <w:sz w:val="28"/>
          <w:szCs w:val="28"/>
        </w:rPr>
        <w:t xml:space="preserve">Н.В.</w:t>
      </w:r>
      <w:r>
        <w:rPr>
          <w:sz w:val="28"/>
          <w:szCs w:val="28"/>
        </w:rPr>
        <w:t xml:space="preserve">Щепин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widowControl w:val="false"/>
        <w:pBdr/>
        <w:spacing/>
        <w:ind/>
        <w:outlineLvl w:val="2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1"/>
        <w:widowControl w:val="false"/>
        <w:pBdr/>
        <w:spacing/>
        <w:ind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1"/>
        <w:widowControl w:val="false"/>
        <w:pBdr/>
        <w:spacing/>
        <w:ind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1"/>
        <w:widowControl w:val="false"/>
        <w:pBdr/>
        <w:spacing/>
        <w:ind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erReference w:type="even" r:id="rId10"/>
      <w:footnotePr/>
      <w:endnotePr/>
      <w:type w:val="nextPage"/>
      <w:pgSz w:h="16838" w:orient="portrait" w:w="11905"/>
      <w:pgMar w:top="567" w:right="567" w:bottom="1134" w:left="1701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Verdana">
    <w:panose1 w:val="020B060403050404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3"/>
      <w:framePr w:hAnchor="margin" w:vAnchor="text" w:wrap="around" w:xAlign="right" w:y="1"/>
      <w:pBdr/>
      <w:spacing/>
      <w:ind/>
      <w:rPr>
        <w:rStyle w:val="934"/>
      </w:rPr>
    </w:pPr>
    <w:r>
      <w:rPr>
        <w:rStyle w:val="934"/>
      </w:rPr>
      <w:fldChar w:fldCharType="begin"/>
    </w:r>
    <w:r>
      <w:rPr>
        <w:rStyle w:val="934"/>
      </w:rPr>
      <w:instrText xml:space="preserve">PAGE  </w:instrText>
    </w:r>
    <w:r>
      <w:rPr>
        <w:rStyle w:val="934"/>
      </w:rPr>
      <w:fldChar w:fldCharType="end"/>
    </w:r>
    <w:r>
      <w:rPr>
        <w:rStyle w:val="934"/>
      </w:rPr>
    </w:r>
    <w:r>
      <w:rPr>
        <w:rStyle w:val="934"/>
      </w:rPr>
    </w:r>
  </w:p>
  <w:p>
    <w:pPr>
      <w:pStyle w:val="933"/>
      <w:pBdr/>
      <w:spacing/>
      <w:ind w:right="360"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3"/>
      <w:framePr w:hAnchor="margin" w:vAnchor="text" w:wrap="around" w:xAlign="right" w:y="1"/>
      <w:pBdr/>
      <w:spacing/>
      <w:ind/>
      <w:rPr>
        <w:rStyle w:val="934"/>
      </w:rPr>
    </w:pPr>
    <w:r>
      <w:rPr>
        <w:rStyle w:val="934"/>
      </w:rPr>
      <w:fldChar w:fldCharType="begin"/>
    </w:r>
    <w:r>
      <w:rPr>
        <w:rStyle w:val="934"/>
      </w:rPr>
      <w:instrText xml:space="preserve">PAGE  </w:instrText>
    </w:r>
    <w:r>
      <w:rPr>
        <w:rStyle w:val="934"/>
      </w:rPr>
      <w:fldChar w:fldCharType="end"/>
    </w:r>
    <w:r>
      <w:rPr>
        <w:rStyle w:val="934"/>
      </w:rPr>
    </w:r>
    <w:r>
      <w:rPr>
        <w:rStyle w:val="934"/>
      </w:rPr>
    </w:r>
  </w:p>
  <w:p>
    <w:pPr>
      <w:pStyle w:val="933"/>
      <w:pBdr/>
      <w:spacing/>
      <w:ind w:right="360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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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200"/>
        </w:tabs>
        <w:spacing/>
        <w:ind w:hanging="360" w:left="7200"/>
      </w:pPr>
      <w:rPr>
        <w:rFonts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"/>
      <w:numFmt w:val="bullet"/>
      <w:pPr>
        <w:pBdr/>
        <w:tabs>
          <w:tab w:val="num" w:leader="none" w:pos="928"/>
        </w:tabs>
        <w:spacing/>
        <w:ind w:hanging="360" w:left="928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648"/>
        </w:tabs>
        <w:spacing/>
        <w:ind w:hanging="360" w:left="1648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368"/>
        </w:tabs>
        <w:spacing/>
        <w:ind w:hanging="360" w:left="2368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088"/>
        </w:tabs>
        <w:spacing/>
        <w:ind w:hanging="360" w:left="3088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808"/>
        </w:tabs>
        <w:spacing/>
        <w:ind w:hanging="360" w:left="3808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528"/>
        </w:tabs>
        <w:spacing/>
        <w:ind w:hanging="360" w:left="4528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248"/>
        </w:tabs>
        <w:spacing/>
        <w:ind w:hanging="360" w:left="5248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968"/>
        </w:tabs>
        <w:spacing/>
        <w:ind w:hanging="360" w:left="5968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688"/>
        </w:tabs>
        <w:spacing/>
        <w:ind w:hanging="360" w:left="6688"/>
      </w:pPr>
      <w:rPr>
        <w:rFonts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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200"/>
        </w:tabs>
        <w:spacing/>
        <w:ind w:hanging="360" w:left="7200"/>
      </w:pPr>
      <w:rPr>
        <w:rFonts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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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200"/>
        </w:tabs>
        <w:spacing/>
        <w:ind w:hanging="360" w:left="7200"/>
      </w:pPr>
      <w:rPr>
        <w:rFonts w:ascii="Wingdings" w:hAnsi="Wingdings"/>
      </w:rPr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4">
    <w:lvl w:ilvl="0">
      <w:isLgl w:val="false"/>
      <w:lvlJc w:val="left"/>
      <w:lvlText w:val="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200"/>
        </w:tabs>
        <w:spacing/>
        <w:ind w:hanging="360" w:left="7200"/>
      </w:pPr>
      <w:rPr>
        <w:rFonts w:ascii="Wingdings" w:hAnsi="Wingdings"/>
      </w:rPr>
      <w:start w:val="1"/>
      <w:suff w:val="tab"/>
    </w:lvl>
  </w:abstractNum>
  <w:abstractNum w:abstractNumId="15">
    <w:lvl w:ilvl="0">
      <w:isLgl w:val="false"/>
      <w:lvlJc w:val="left"/>
      <w:lvlText w:val="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num w:numId="1">
    <w:abstractNumId w:val="2"/>
  </w:num>
  <w:num w:numId="2">
    <w:abstractNumId w:val="1"/>
  </w:num>
  <w:num w:numId="3">
    <w:abstractNumId w:val="15"/>
  </w:num>
  <w:num w:numId="4">
    <w:abstractNumId w:val="11"/>
  </w:num>
  <w:num w:numId="5">
    <w:abstractNumId w:val="8"/>
  </w:num>
  <w:num w:numId="6">
    <w:abstractNumId w:val="7"/>
  </w:num>
  <w:num w:numId="7">
    <w:abstractNumId w:val="16"/>
  </w:num>
  <w:num w:numId="8">
    <w:abstractNumId w:val="6"/>
  </w:num>
  <w:num w:numId="9">
    <w:abstractNumId w:val="9"/>
  </w:num>
  <w:num w:numId="10">
    <w:abstractNumId w:val="3"/>
  </w:num>
  <w:num w:numId="11">
    <w:abstractNumId w:val="12"/>
  </w:num>
  <w:num w:numId="12">
    <w:abstractNumId w:val="14"/>
  </w:num>
  <w:num w:numId="13">
    <w:abstractNumId w:val="5"/>
  </w:num>
  <w:num w:numId="14">
    <w:abstractNumId w:val="13"/>
  </w:num>
  <w:num w:numId="15">
    <w:abstractNumId w:val="0"/>
  </w:num>
  <w:num w:numId="16">
    <w:abstractNumId w:val="10"/>
  </w:num>
  <w:num w:numId="17">
    <w:abstractNumId w:val="4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4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Table Grid"/>
    <w:basedOn w:val="74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Table Grid Light"/>
    <w:basedOn w:val="7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1"/>
    <w:basedOn w:val="7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2"/>
    <w:basedOn w:val="7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Plain Table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Plain Table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1 Light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1 Light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1 Light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2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2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2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3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3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3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"/>
    <w:basedOn w:val="7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1"/>
    <w:basedOn w:val="7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2"/>
    <w:basedOn w:val="7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3"/>
    <w:basedOn w:val="7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4 - Accent 4"/>
    <w:basedOn w:val="7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4 - Accent 5"/>
    <w:basedOn w:val="7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4 - Accent 6"/>
    <w:basedOn w:val="7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5 Dark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5 Dark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5 Dark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6 Colorful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6 Colorful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6 Colorful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7 Colorful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7 Colorful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7 Colorful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1 Light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1 Light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1 Light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2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2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2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3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3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3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4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4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4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5 Dark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5 Dark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5 Dark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6 Colorful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6 Colorful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6 Colorful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7 Colorful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7 Colorful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7 Colorful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1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2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 3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ned - Accent 4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ned - Accent 5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ned - Accent 6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1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2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 3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&amp; Lined - Accent 4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&amp; Lined - Accent 5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&amp; Lined - Accent 6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9">
    <w:name w:val="Heading 1"/>
    <w:basedOn w:val="921"/>
    <w:next w:val="921"/>
    <w:link w:val="88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70">
    <w:name w:val="Heading 2"/>
    <w:basedOn w:val="921"/>
    <w:next w:val="921"/>
    <w:link w:val="88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71">
    <w:name w:val="Heading 3"/>
    <w:basedOn w:val="921"/>
    <w:next w:val="921"/>
    <w:link w:val="88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72">
    <w:name w:val="Heading 4"/>
    <w:basedOn w:val="921"/>
    <w:next w:val="921"/>
    <w:link w:val="88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73">
    <w:name w:val="Heading 5"/>
    <w:basedOn w:val="921"/>
    <w:next w:val="921"/>
    <w:link w:val="88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74">
    <w:name w:val="Heading 6"/>
    <w:basedOn w:val="921"/>
    <w:next w:val="921"/>
    <w:link w:val="88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75">
    <w:name w:val="Heading 7"/>
    <w:basedOn w:val="921"/>
    <w:next w:val="921"/>
    <w:link w:val="88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76">
    <w:name w:val="Heading 8"/>
    <w:basedOn w:val="921"/>
    <w:next w:val="921"/>
    <w:link w:val="88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77">
    <w:name w:val="Heading 9"/>
    <w:basedOn w:val="921"/>
    <w:next w:val="921"/>
    <w:link w:val="88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78" w:default="1">
    <w:name w:val="Default Paragraph Font"/>
    <w:uiPriority w:val="1"/>
    <w:semiHidden/>
    <w:unhideWhenUsed/>
    <w:pPr>
      <w:pBdr/>
      <w:spacing/>
      <w:ind/>
    </w:pPr>
  </w:style>
  <w:style w:type="numbering" w:styleId="879" w:default="1">
    <w:name w:val="No List"/>
    <w:uiPriority w:val="99"/>
    <w:semiHidden/>
    <w:unhideWhenUsed/>
    <w:pPr>
      <w:pBdr/>
      <w:spacing/>
      <w:ind/>
    </w:pPr>
  </w:style>
  <w:style w:type="character" w:styleId="880">
    <w:name w:val="Heading 1 Char"/>
    <w:basedOn w:val="878"/>
    <w:link w:val="8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81">
    <w:name w:val="Heading 2 Char"/>
    <w:basedOn w:val="878"/>
    <w:link w:val="87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82">
    <w:name w:val="Heading 3 Char"/>
    <w:basedOn w:val="878"/>
    <w:link w:val="87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83">
    <w:name w:val="Heading 4 Char"/>
    <w:basedOn w:val="878"/>
    <w:link w:val="87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84">
    <w:name w:val="Heading 5 Char"/>
    <w:basedOn w:val="878"/>
    <w:link w:val="8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85">
    <w:name w:val="Heading 6 Char"/>
    <w:basedOn w:val="878"/>
    <w:link w:val="87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6">
    <w:name w:val="Heading 7 Char"/>
    <w:basedOn w:val="878"/>
    <w:link w:val="87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7">
    <w:name w:val="Heading 8 Char"/>
    <w:basedOn w:val="878"/>
    <w:link w:val="87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8">
    <w:name w:val="Heading 9 Char"/>
    <w:basedOn w:val="878"/>
    <w:link w:val="87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9">
    <w:name w:val="Title"/>
    <w:basedOn w:val="921"/>
    <w:next w:val="921"/>
    <w:link w:val="89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90">
    <w:name w:val="Title Char"/>
    <w:basedOn w:val="878"/>
    <w:link w:val="88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1">
    <w:name w:val="Subtitle"/>
    <w:basedOn w:val="921"/>
    <w:next w:val="921"/>
    <w:link w:val="89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92">
    <w:name w:val="Subtitle Char"/>
    <w:basedOn w:val="878"/>
    <w:link w:val="89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93">
    <w:name w:val="Quote"/>
    <w:basedOn w:val="921"/>
    <w:next w:val="921"/>
    <w:link w:val="89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94">
    <w:name w:val="Quote Char"/>
    <w:basedOn w:val="878"/>
    <w:link w:val="89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95">
    <w:name w:val="List Paragraph"/>
    <w:basedOn w:val="921"/>
    <w:uiPriority w:val="34"/>
    <w:qFormat/>
    <w:pPr>
      <w:pBdr/>
      <w:spacing/>
      <w:ind w:left="720"/>
      <w:contextualSpacing w:val="true"/>
    </w:pPr>
  </w:style>
  <w:style w:type="character" w:styleId="896">
    <w:name w:val="Intense Emphasis"/>
    <w:basedOn w:val="87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97">
    <w:name w:val="Intense Quote"/>
    <w:basedOn w:val="921"/>
    <w:next w:val="921"/>
    <w:link w:val="89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98">
    <w:name w:val="Intense Quote Char"/>
    <w:basedOn w:val="878"/>
    <w:link w:val="89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99">
    <w:name w:val="Intense Reference"/>
    <w:basedOn w:val="87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00">
    <w:name w:val="No Spacing"/>
    <w:basedOn w:val="921"/>
    <w:uiPriority w:val="1"/>
    <w:qFormat/>
    <w:pPr>
      <w:pBdr/>
      <w:spacing w:after="0" w:line="240" w:lineRule="auto"/>
      <w:ind/>
    </w:pPr>
  </w:style>
  <w:style w:type="character" w:styleId="901">
    <w:name w:val="Subtle Emphasis"/>
    <w:basedOn w:val="87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02">
    <w:name w:val="Emphasis"/>
    <w:basedOn w:val="878"/>
    <w:uiPriority w:val="20"/>
    <w:qFormat/>
    <w:pPr>
      <w:pBdr/>
      <w:spacing/>
      <w:ind/>
    </w:pPr>
    <w:rPr>
      <w:i/>
      <w:iCs/>
    </w:rPr>
  </w:style>
  <w:style w:type="character" w:styleId="903">
    <w:name w:val="Strong"/>
    <w:basedOn w:val="878"/>
    <w:uiPriority w:val="22"/>
    <w:qFormat/>
    <w:pPr>
      <w:pBdr/>
      <w:spacing/>
      <w:ind/>
    </w:pPr>
    <w:rPr>
      <w:b/>
      <w:bCs/>
    </w:rPr>
  </w:style>
  <w:style w:type="character" w:styleId="904">
    <w:name w:val="Subtle Reference"/>
    <w:basedOn w:val="87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5">
    <w:name w:val="Book Title"/>
    <w:basedOn w:val="87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06">
    <w:name w:val="Header"/>
    <w:basedOn w:val="921"/>
    <w:link w:val="90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7">
    <w:name w:val="Header Char"/>
    <w:basedOn w:val="878"/>
    <w:link w:val="906"/>
    <w:uiPriority w:val="99"/>
    <w:pPr>
      <w:pBdr/>
      <w:spacing/>
      <w:ind/>
    </w:pPr>
  </w:style>
  <w:style w:type="paragraph" w:styleId="908">
    <w:name w:val="Footer"/>
    <w:basedOn w:val="921"/>
    <w:link w:val="90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9">
    <w:name w:val="Footer Char"/>
    <w:basedOn w:val="878"/>
    <w:link w:val="908"/>
    <w:uiPriority w:val="99"/>
    <w:pPr>
      <w:pBdr/>
      <w:spacing/>
      <w:ind/>
    </w:pPr>
  </w:style>
  <w:style w:type="paragraph" w:styleId="910">
    <w:name w:val="Caption"/>
    <w:basedOn w:val="921"/>
    <w:next w:val="92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11">
    <w:name w:val="footnote text"/>
    <w:basedOn w:val="921"/>
    <w:link w:val="91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2">
    <w:name w:val="Footnote Text Char"/>
    <w:basedOn w:val="878"/>
    <w:link w:val="911"/>
    <w:uiPriority w:val="99"/>
    <w:semiHidden/>
    <w:pPr>
      <w:pBdr/>
      <w:spacing/>
      <w:ind/>
    </w:pPr>
    <w:rPr>
      <w:sz w:val="20"/>
      <w:szCs w:val="20"/>
    </w:rPr>
  </w:style>
  <w:style w:type="character" w:styleId="913">
    <w:name w:val="footnote reference"/>
    <w:basedOn w:val="878"/>
    <w:uiPriority w:val="99"/>
    <w:semiHidden/>
    <w:unhideWhenUsed/>
    <w:pPr>
      <w:pBdr/>
      <w:spacing/>
      <w:ind/>
    </w:pPr>
    <w:rPr>
      <w:vertAlign w:val="superscript"/>
    </w:rPr>
  </w:style>
  <w:style w:type="paragraph" w:styleId="914">
    <w:name w:val="endnote text"/>
    <w:basedOn w:val="921"/>
    <w:link w:val="91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5">
    <w:name w:val="Endnote Text Char"/>
    <w:basedOn w:val="878"/>
    <w:link w:val="914"/>
    <w:uiPriority w:val="99"/>
    <w:semiHidden/>
    <w:pPr>
      <w:pBdr/>
      <w:spacing/>
      <w:ind/>
    </w:pPr>
    <w:rPr>
      <w:sz w:val="20"/>
      <w:szCs w:val="20"/>
    </w:rPr>
  </w:style>
  <w:style w:type="character" w:styleId="916">
    <w:name w:val="endnote reference"/>
    <w:basedOn w:val="878"/>
    <w:uiPriority w:val="99"/>
    <w:semiHidden/>
    <w:unhideWhenUsed/>
    <w:pPr>
      <w:pBdr/>
      <w:spacing/>
      <w:ind/>
    </w:pPr>
    <w:rPr>
      <w:vertAlign w:val="superscript"/>
    </w:rPr>
  </w:style>
  <w:style w:type="character" w:styleId="917">
    <w:name w:val="Hyperlink"/>
    <w:basedOn w:val="87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18">
    <w:name w:val="FollowedHyperlink"/>
    <w:basedOn w:val="87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9">
    <w:name w:val="TOC Heading"/>
    <w:uiPriority w:val="39"/>
    <w:unhideWhenUsed/>
    <w:pPr>
      <w:pBdr/>
      <w:spacing/>
      <w:ind/>
    </w:pPr>
  </w:style>
  <w:style w:type="paragraph" w:styleId="920">
    <w:name w:val="table of figures"/>
    <w:basedOn w:val="921"/>
    <w:next w:val="921"/>
    <w:uiPriority w:val="99"/>
    <w:unhideWhenUsed/>
    <w:pPr>
      <w:pBdr/>
      <w:spacing w:after="0" w:afterAutospacing="0"/>
      <w:ind/>
    </w:pPr>
  </w:style>
  <w:style w:type="paragraph" w:styleId="921" w:default="1">
    <w:name w:val="Normal"/>
    <w:next w:val="921"/>
    <w:link w:val="921"/>
    <w:qFormat/>
    <w:pPr>
      <w:pBdr/>
      <w:spacing/>
      <w:ind/>
    </w:pPr>
    <w:rPr>
      <w:lang w:val="ru-RU" w:eastAsia="ru-RU" w:bidi="ar-SA"/>
    </w:rPr>
  </w:style>
  <w:style w:type="paragraph" w:styleId="922">
    <w:name w:val="Заголовок 1"/>
    <w:basedOn w:val="921"/>
    <w:next w:val="921"/>
    <w:link w:val="921"/>
    <w:qFormat/>
    <w:pPr>
      <w:keepNext w:val="true"/>
      <w:pBdr/>
      <w:spacing/>
      <w:ind/>
      <w:outlineLvl w:val="0"/>
    </w:pPr>
    <w:rPr>
      <w:sz w:val="28"/>
    </w:rPr>
  </w:style>
  <w:style w:type="paragraph" w:styleId="923">
    <w:name w:val="Заголовок 2"/>
    <w:basedOn w:val="921"/>
    <w:next w:val="921"/>
    <w:link w:val="921"/>
    <w:qFormat/>
    <w:pPr>
      <w:keepNext w:val="true"/>
      <w:pBdr/>
      <w:spacing/>
      <w:ind w:firstLine="250" w:left="2160"/>
      <w:outlineLvl w:val="1"/>
    </w:pPr>
    <w:rPr>
      <w:b/>
      <w:sz w:val="28"/>
    </w:rPr>
  </w:style>
  <w:style w:type="paragraph" w:styleId="924">
    <w:name w:val="Заголовок 3"/>
    <w:basedOn w:val="921"/>
    <w:next w:val="921"/>
    <w:link w:val="921"/>
    <w:qFormat/>
    <w:pPr>
      <w:keepNext w:val="true"/>
      <w:pBdr/>
      <w:spacing/>
      <w:ind/>
      <w:jc w:val="center"/>
      <w:outlineLvl w:val="2"/>
    </w:pPr>
    <w:rPr>
      <w:b/>
      <w:sz w:val="32"/>
    </w:rPr>
  </w:style>
  <w:style w:type="character" w:styleId="925">
    <w:name w:val="Основной шрифт абзаца"/>
    <w:next w:val="925"/>
    <w:link w:val="921"/>
    <w:semiHidden/>
    <w:pPr>
      <w:pBdr/>
      <w:spacing/>
      <w:ind/>
    </w:pPr>
  </w:style>
  <w:style w:type="table" w:styleId="926">
    <w:name w:val="Обычная таблица"/>
    <w:next w:val="926"/>
    <w:link w:val="921"/>
    <w:semiHidden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7">
    <w:name w:val="Нет списка"/>
    <w:next w:val="927"/>
    <w:link w:val="921"/>
    <w:semiHidden/>
    <w:pPr>
      <w:pBdr/>
      <w:spacing/>
      <w:ind/>
    </w:pPr>
  </w:style>
  <w:style w:type="table" w:styleId="928">
    <w:name w:val="Сетка таблицы"/>
    <w:basedOn w:val="926"/>
    <w:next w:val="928"/>
    <w:link w:val="921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9">
    <w:name w:val="ConsPlusNormal"/>
    <w:next w:val="929"/>
    <w:link w:val="921"/>
    <w:pPr>
      <w:widowControl w:val="false"/>
      <w:pBdr/>
      <w:spacing/>
      <w:ind w:firstLine="720"/>
    </w:pPr>
    <w:rPr>
      <w:rFonts w:ascii="Arial" w:hAnsi="Arial" w:cs="Arial"/>
      <w:lang w:val="ru-RU" w:eastAsia="ru-RU" w:bidi="ar-SA"/>
    </w:rPr>
  </w:style>
  <w:style w:type="paragraph" w:styleId="930">
    <w:name w:val="ConsPlusTitle"/>
    <w:next w:val="930"/>
    <w:link w:val="921"/>
    <w:pPr>
      <w:widowControl w:val="false"/>
      <w:pBdr/>
      <w:spacing/>
      <w:ind/>
    </w:pPr>
    <w:rPr>
      <w:rFonts w:ascii="Arial" w:hAnsi="Arial" w:cs="Arial"/>
      <w:b/>
      <w:bCs/>
      <w:lang w:val="ru-RU" w:eastAsia="ru-RU" w:bidi="ar-SA"/>
    </w:rPr>
  </w:style>
  <w:style w:type="paragraph" w:styleId="931">
    <w:name w:val="ConsPlusCell"/>
    <w:next w:val="931"/>
    <w:link w:val="921"/>
    <w:pPr>
      <w:widowControl w:val="false"/>
      <w:pBdr/>
      <w:spacing/>
      <w:ind/>
    </w:pPr>
    <w:rPr>
      <w:sz w:val="28"/>
      <w:szCs w:val="28"/>
      <w:lang w:val="ru-RU" w:eastAsia="ru-RU" w:bidi="ar-SA"/>
    </w:rPr>
  </w:style>
  <w:style w:type="paragraph" w:styleId="932">
    <w:name w:val="ConsPlusNonformat"/>
    <w:next w:val="932"/>
    <w:link w:val="921"/>
    <w:pPr>
      <w:widowControl w:val="false"/>
      <w:pBdr/>
      <w:spacing/>
      <w:ind/>
    </w:pPr>
    <w:rPr>
      <w:rFonts w:ascii="Courier New" w:hAnsi="Courier New" w:cs="Courier New"/>
      <w:lang w:val="ru-RU" w:eastAsia="ru-RU" w:bidi="ar-SA"/>
    </w:rPr>
  </w:style>
  <w:style w:type="paragraph" w:styleId="933">
    <w:name w:val="Нижний колонтитул"/>
    <w:basedOn w:val="921"/>
    <w:next w:val="933"/>
    <w:link w:val="921"/>
    <w:pPr>
      <w:pBdr/>
      <w:tabs>
        <w:tab w:val="center" w:leader="none" w:pos="4677"/>
        <w:tab w:val="right" w:leader="none" w:pos="9355"/>
      </w:tabs>
      <w:spacing/>
      <w:ind/>
    </w:pPr>
    <w:rPr>
      <w:sz w:val="24"/>
      <w:szCs w:val="24"/>
    </w:rPr>
  </w:style>
  <w:style w:type="character" w:styleId="934">
    <w:name w:val="Номер страницы"/>
    <w:basedOn w:val="925"/>
    <w:next w:val="934"/>
    <w:link w:val="921"/>
    <w:pPr>
      <w:pBdr/>
      <w:spacing/>
      <w:ind/>
    </w:pPr>
  </w:style>
  <w:style w:type="paragraph" w:styleId="935">
    <w:name w:val="Верхний колонтитул"/>
    <w:basedOn w:val="921"/>
    <w:next w:val="935"/>
    <w:link w:val="921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36">
    <w:name w:val="Основной текст"/>
    <w:basedOn w:val="921"/>
    <w:next w:val="936"/>
    <w:link w:val="937"/>
    <w:pPr>
      <w:pBdr/>
      <w:spacing/>
      <w:ind w:right="-285"/>
    </w:pPr>
    <w:rPr>
      <w:sz w:val="28"/>
    </w:rPr>
  </w:style>
  <w:style w:type="character" w:styleId="937">
    <w:name w:val="Основной текст Знак"/>
    <w:basedOn w:val="925"/>
    <w:next w:val="937"/>
    <w:link w:val="936"/>
    <w:pPr>
      <w:pBdr/>
      <w:spacing/>
      <w:ind/>
    </w:pPr>
    <w:rPr>
      <w:sz w:val="28"/>
      <w:lang w:val="ru-RU" w:eastAsia="ru-RU" w:bidi="ar-SA"/>
    </w:rPr>
  </w:style>
  <w:style w:type="paragraph" w:styleId="938">
    <w:name w:val=" Знак"/>
    <w:basedOn w:val="921"/>
    <w:next w:val="938"/>
    <w:link w:val="921"/>
    <w:pPr>
      <w:widowControl w:val="false"/>
      <w:pBdr/>
      <w:spacing w:after="160" w:line="240" w:lineRule="exact"/>
      <w:ind/>
      <w:jc w:val="right"/>
    </w:pPr>
    <w:rPr>
      <w:lang w:val="en-GB" w:eastAsia="en-US"/>
    </w:rPr>
  </w:style>
  <w:style w:type="paragraph" w:styleId="939">
    <w:name w:val="Знак Знак Знак Знак Знак Знак Знак"/>
    <w:basedOn w:val="921"/>
    <w:next w:val="939"/>
    <w:link w:val="921"/>
    <w:pPr>
      <w:pBdr/>
      <w:spacing/>
      <w:ind/>
    </w:pPr>
    <w:rPr>
      <w:rFonts w:ascii="Verdana" w:hAnsi="Verdana" w:cs="Verdana"/>
      <w:lang w:val="en-US" w:eastAsia="en-US"/>
    </w:rPr>
  </w:style>
  <w:style w:type="character" w:styleId="940">
    <w:name w:val="Гипертекстовая ссылка"/>
    <w:basedOn w:val="925"/>
    <w:next w:val="940"/>
    <w:link w:val="921"/>
    <w:qFormat/>
    <w:pPr>
      <w:pBdr/>
      <w:spacing/>
      <w:ind/>
    </w:pPr>
    <w:rPr>
      <w:rFonts w:cs="Times New Roman"/>
      <w:b/>
      <w:color w:val="106bbe"/>
    </w:rPr>
  </w:style>
  <w:style w:type="character" w:styleId="941">
    <w:name w:val="ListLabel 1"/>
    <w:next w:val="941"/>
    <w:link w:val="921"/>
    <w:qFormat/>
    <w:pPr>
      <w:pBdr/>
      <w:spacing/>
      <w:ind/>
    </w:pPr>
    <w:rPr>
      <w:rFonts w:cs="Times New Roman"/>
    </w:rPr>
  </w:style>
  <w:style w:type="character" w:styleId="942">
    <w:name w:val="Знак примечания"/>
    <w:basedOn w:val="925"/>
    <w:next w:val="942"/>
    <w:link w:val="921"/>
    <w:pPr>
      <w:pBdr/>
      <w:spacing/>
      <w:ind/>
    </w:pPr>
    <w:rPr>
      <w:sz w:val="16"/>
      <w:szCs w:val="16"/>
    </w:rPr>
  </w:style>
  <w:style w:type="paragraph" w:styleId="943">
    <w:name w:val="Текст примечания"/>
    <w:basedOn w:val="921"/>
    <w:next w:val="943"/>
    <w:link w:val="944"/>
    <w:pPr>
      <w:pBdr/>
      <w:spacing/>
      <w:ind/>
    </w:pPr>
  </w:style>
  <w:style w:type="character" w:styleId="944">
    <w:name w:val="Текст примечания Знак"/>
    <w:basedOn w:val="925"/>
    <w:next w:val="944"/>
    <w:link w:val="943"/>
    <w:pPr>
      <w:pBdr/>
      <w:spacing/>
      <w:ind/>
    </w:pPr>
  </w:style>
  <w:style w:type="paragraph" w:styleId="945">
    <w:name w:val="Тема примечания"/>
    <w:basedOn w:val="943"/>
    <w:next w:val="943"/>
    <w:link w:val="946"/>
    <w:pPr>
      <w:pBdr/>
      <w:spacing/>
      <w:ind/>
    </w:pPr>
    <w:rPr>
      <w:b/>
      <w:bCs/>
    </w:rPr>
  </w:style>
  <w:style w:type="character" w:styleId="946">
    <w:name w:val="Тема примечания Знак"/>
    <w:basedOn w:val="944"/>
    <w:next w:val="946"/>
    <w:link w:val="945"/>
    <w:pPr>
      <w:pBdr/>
      <w:spacing/>
      <w:ind/>
    </w:pPr>
    <w:rPr>
      <w:b/>
      <w:bCs/>
    </w:rPr>
  </w:style>
  <w:style w:type="paragraph" w:styleId="947">
    <w:name w:val="Текст выноски"/>
    <w:basedOn w:val="921"/>
    <w:next w:val="947"/>
    <w:link w:val="948"/>
    <w:pPr>
      <w:pBdr/>
      <w:spacing/>
      <w:ind/>
    </w:pPr>
    <w:rPr>
      <w:rFonts w:ascii="Tahoma" w:hAnsi="Tahoma" w:cs="Tahoma"/>
      <w:sz w:val="16"/>
      <w:szCs w:val="16"/>
    </w:rPr>
  </w:style>
  <w:style w:type="character" w:styleId="948">
    <w:name w:val="Текст выноски Знак"/>
    <w:basedOn w:val="925"/>
    <w:next w:val="948"/>
    <w:link w:val="947"/>
    <w:pPr>
      <w:pBdr/>
      <w:spacing/>
      <w:ind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Администрация г.Новоалтайска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</dc:title>
  <dc:creator>ВНЧернова</dc:creator>
  <cp:revision>26</cp:revision>
  <dcterms:created xsi:type="dcterms:W3CDTF">2020-10-01T04:52:00Z</dcterms:created>
  <dcterms:modified xsi:type="dcterms:W3CDTF">2025-12-15T04:07:41Z</dcterms:modified>
  <cp:version>786432</cp:version>
</cp:coreProperties>
</file>