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pStyle w:val="643"/>
        <w:jc w:val="center"/>
        <w:tabs>
          <w:tab w:val="clear" w:pos="4153" w:leader="none"/>
          <w:tab w:val="clear" w:pos="8306" w:leader="none"/>
        </w:tabs>
        <w:rPr>
          <w:b/>
        </w:rPr>
      </w:pPr>
      <w:r>
        <w:rPr>
          <w:lang w:eastAsia="ko-KR"/>
        </w:rPr>
      </w:r>
      <w:r>
        <w:rPr>
          <w:b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506305" cy="592931"/>
                <wp:effectExtent l="0" t="0" r="0" b="0"/>
                <wp:docPr id="1" name="_x0000_i1028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"/>
                        <pic:cNvPicPr/>
                        <pic:nvPr/>
                      </pic:nvPicPr>
                      <pic:blipFill>
                        <a:blip r:embed="rId9"/>
                        <a:stretch/>
                      </pic:blipFill>
                      <pic:spPr bwMode="auto">
                        <a:xfrm>
                          <a:off x="0" y="0"/>
                          <a:ext cx="506305" cy="592931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0" o:spid="_x0000_s0" type="#_x0000_t75" style="width:39.87pt;height:46.69pt;mso-wrap-distance-left:0.00pt;mso-wrap-distance-top:0.00pt;mso-wrap-distance-right:0.00pt;mso-wrap-distance-bottom:0.00pt;" stroked="f">
                <v:path textboxrect="0,0,0,0"/>
                <v:imagedata r:id="rId9" o:title=""/>
              </v:shape>
            </w:pict>
          </mc:Fallback>
        </mc:AlternateContent>
      </w:r>
      <w:r>
        <w:rPr>
          <w:b/>
        </w:rPr>
      </w:r>
      <w:r>
        <w:rPr>
          <w:b/>
        </w:rPr>
      </w:r>
    </w:p>
    <w:p>
      <w:pPr>
        <w:pStyle w:val="643"/>
        <w:jc w:val="center"/>
        <w:tabs>
          <w:tab w:val="clear" w:pos="4153" w:leader="none"/>
          <w:tab w:val="clear" w:pos="8306" w:leader="none"/>
        </w:tabs>
        <w:rPr>
          <w:lang w:val="en-US"/>
        </w:rPr>
      </w:pPr>
      <w:r>
        <w:rPr>
          <w:lang w:val="en-US"/>
        </w:rPr>
      </w:r>
      <w:r>
        <w:rPr>
          <w:lang w:val="en-US"/>
        </w:rPr>
      </w:r>
    </w:p>
    <w:tbl>
      <w:tblPr>
        <w:tblW w:w="9606" w:type="dxa"/>
        <w:tblInd w:w="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autofit"/>
        <w:tblCellMar>
          <w:left w:w="108" w:type="dxa"/>
          <w:top w:w="0" w:type="dxa"/>
          <w:right w:w="108" w:type="dxa"/>
          <w:bottom w:w="0" w:type="dxa"/>
        </w:tblCellMar>
        <w:tblLook w:val="00A0" w:firstRow="1" w:lastRow="0" w:firstColumn="1" w:lastColumn="0" w:noHBand="0" w:noVBand="0"/>
      </w:tblPr>
      <w:tblGrid>
        <w:gridCol w:w="9606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1020"/>
        </w:trPr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9606" w:type="dxa"/>
            <w:vAlign w:val="top"/>
            <w:textDirection w:val="lrTb"/>
            <w:noWrap w:val="false"/>
          </w:tcPr>
          <w:p>
            <w:pPr>
              <w:pStyle w:val="638"/>
              <w:spacing w:after="0"/>
              <w:rPr>
                <w:rFonts w:ascii="Times New Roman" w:hAnsi="Times New Roman"/>
                <w:spacing w:val="20"/>
                <w:sz w:val="28"/>
                <w:szCs w:val="28"/>
              </w:rPr>
            </w:pPr>
            <w:r>
              <w:rPr>
                <w:rFonts w:ascii="Times New Roman" w:hAnsi="Times New Roman"/>
                <w:spacing w:val="20"/>
                <w:sz w:val="28"/>
                <w:szCs w:val="28"/>
              </w:rPr>
              <w:t xml:space="preserve">АДМИНИСТРАЦИЯ ГОРОДА НОВОАЛТАЙСКА</w:t>
            </w:r>
            <w:r>
              <w:rPr>
                <w:rFonts w:ascii="Times New Roman" w:hAnsi="Times New Roman"/>
                <w:spacing w:val="20"/>
                <w:sz w:val="28"/>
                <w:szCs w:val="28"/>
              </w:rPr>
            </w:r>
          </w:p>
          <w:p>
            <w:pPr>
              <w:pStyle w:val="624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АЛТАЙСКОГО КРАЯ</w:t>
            </w:r>
            <w:r>
              <w:rPr>
                <w:b/>
                <w:sz w:val="28"/>
                <w:szCs w:val="28"/>
              </w:rPr>
            </w:r>
          </w:p>
          <w:p>
            <w:pPr>
              <w:pStyle w:val="624"/>
              <w:jc w:val="center"/>
              <w:rPr>
                <w:rFonts w:ascii="Arial" w:hAnsi="Arial"/>
                <w:sz w:val="28"/>
                <w:szCs w:val="28"/>
              </w:rPr>
            </w:pPr>
            <w:r>
              <w:rPr>
                <w:rFonts w:ascii="Arial" w:hAnsi="Arial"/>
                <w:sz w:val="28"/>
                <w:szCs w:val="28"/>
              </w:rPr>
            </w:r>
            <w:r>
              <w:rPr>
                <w:rFonts w:ascii="Arial" w:hAnsi="Arial"/>
                <w:sz w:val="28"/>
                <w:szCs w:val="28"/>
              </w:rPr>
            </w:r>
          </w:p>
          <w:p>
            <w:pPr>
              <w:pStyle w:val="637"/>
              <w:rPr>
                <w:rFonts w:ascii="Arial" w:hAnsi="Arial"/>
                <w:b/>
                <w:spacing w:val="84"/>
                <w:sz w:val="32"/>
                <w:szCs w:val="32"/>
              </w:rPr>
            </w:pPr>
            <w:r>
              <w:rPr>
                <w:rFonts w:ascii="Arial" w:hAnsi="Arial"/>
                <w:b/>
                <w:spacing w:val="84"/>
                <w:sz w:val="32"/>
                <w:szCs w:val="32"/>
              </w:rPr>
              <w:t xml:space="preserve">ПОСТАНОВЛЕНИЕ</w:t>
            </w:r>
            <w:r>
              <w:rPr>
                <w:rFonts w:ascii="Arial" w:hAnsi="Arial"/>
                <w:b/>
                <w:spacing w:val="84"/>
                <w:sz w:val="32"/>
                <w:szCs w:val="32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700"/>
        </w:trPr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9606" w:type="dxa"/>
            <w:vAlign w:val="top"/>
            <w:textDirection w:val="lrTb"/>
            <w:noWrap w:val="false"/>
          </w:tcPr>
          <w:p>
            <w:pPr>
              <w:pStyle w:val="624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22.11.2024</w:t>
            </w:r>
            <w:r>
              <w:rPr>
                <w:sz w:val="28"/>
                <w:szCs w:val="28"/>
              </w:rPr>
              <w:t xml:space="preserve">                                                                                            №</w:t>
            </w:r>
            <w:r>
              <w:rPr>
                <w:sz w:val="28"/>
                <w:szCs w:val="28"/>
              </w:rPr>
              <w:t xml:space="preserve"> 2853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  <w:p>
            <w:pPr>
              <w:pStyle w:val="624"/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 xml:space="preserve">г. Новоалтайск</w:t>
            </w:r>
            <w:r>
              <w:rPr>
                <w:sz w:val="27"/>
                <w:szCs w:val="27"/>
              </w:rPr>
            </w:r>
          </w:p>
        </w:tc>
      </w:tr>
    </w:tbl>
    <w:p>
      <w:pPr>
        <w:pStyle w:val="624"/>
        <w:ind w:firstLine="720"/>
        <w:jc w:val="both"/>
        <w:rPr>
          <w:sz w:val="27"/>
          <w:szCs w:val="27"/>
        </w:rPr>
      </w:pPr>
      <w:r>
        <w:rPr>
          <w:sz w:val="27"/>
          <w:szCs w:val="27"/>
        </w:rPr>
      </w:r>
      <w:r>
        <w:rPr>
          <w:sz w:val="27"/>
          <w:szCs w:val="27"/>
        </w:rPr>
      </w:r>
    </w:p>
    <w:p>
      <w:pPr>
        <w:pStyle w:val="624"/>
        <w:ind w:firstLine="720"/>
        <w:jc w:val="both"/>
        <w:rPr>
          <w:sz w:val="27"/>
          <w:szCs w:val="27"/>
        </w:rPr>
      </w:pPr>
      <w:r>
        <w:rPr>
          <w:sz w:val="27"/>
          <w:szCs w:val="27"/>
        </w:rPr>
      </w:r>
      <w:r>
        <w:rPr>
          <w:sz w:val="27"/>
          <w:szCs w:val="27"/>
        </w:rPr>
      </w:r>
    </w:p>
    <w:p>
      <w:pPr>
        <w:pStyle w:val="624"/>
        <w:ind w:right="481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 внесении изменения в постановление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Администрации города Новоалтайска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от </w:t>
      </w:r>
      <w:r>
        <w:rPr>
          <w:sz w:val="28"/>
          <w:szCs w:val="28"/>
        </w:rPr>
        <w:t xml:space="preserve">30.06.2015</w:t>
        <w:br w:type="textWrapping" w:clear="all"/>
      </w:r>
      <w:r>
        <w:rPr>
          <w:sz w:val="28"/>
          <w:szCs w:val="28"/>
        </w:rPr>
        <w:t xml:space="preserve">№ </w:t>
      </w:r>
      <w:r>
        <w:rPr>
          <w:sz w:val="28"/>
          <w:szCs w:val="28"/>
        </w:rPr>
        <w:t xml:space="preserve">1349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624"/>
        <w:ind w:firstLine="540"/>
        <w:jc w:val="both"/>
        <w:widowControl w:val="off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624"/>
        <w:ind w:firstLine="540"/>
        <w:jc w:val="both"/>
        <w:widowControl w:val="off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624"/>
        <w:ind w:firstLine="540"/>
        <w:jc w:val="both"/>
        <w:widowControl w:val="off"/>
        <w:rPr>
          <w:sz w:val="28"/>
          <w:szCs w:val="28"/>
        </w:rPr>
      </w:pPr>
      <w:r>
        <w:rPr>
          <w:sz w:val="28"/>
          <w:szCs w:val="28"/>
        </w:rPr>
        <w:t xml:space="preserve">Во исполнение </w:t>
      </w:r>
      <w:r>
        <w:rPr>
          <w:sz w:val="28"/>
          <w:szCs w:val="28"/>
        </w:rPr>
        <w:fldChar w:fldCharType="begin"/>
      </w:r>
      <w:r>
        <w:rPr>
          <w:sz w:val="28"/>
          <w:szCs w:val="28"/>
        </w:rPr>
        <w:instrText xml:space="preserve">HYPERLINK consultantplus://offline/ref=80371DF1AB5C1375F49A823B0C83B6451B8BB0936C2D5D4F671D87545FF782DFI3z7I </w:instrText>
      </w:r>
      <w:r>
        <w:rPr>
          <w:sz w:val="28"/>
          <w:szCs w:val="28"/>
        </w:rPr>
        <w:fldChar w:fldCharType="separate"/>
      </w:r>
      <w:r>
        <w:rPr>
          <w:sz w:val="28"/>
          <w:szCs w:val="28"/>
        </w:rPr>
        <w:t xml:space="preserve">постановления</w:t>
      </w:r>
      <w:r>
        <w:rPr>
          <w:sz w:val="28"/>
          <w:szCs w:val="28"/>
        </w:rPr>
        <w:fldChar w:fldCharType="end"/>
      </w:r>
      <w:r>
        <w:rPr>
          <w:sz w:val="28"/>
          <w:szCs w:val="28"/>
        </w:rPr>
        <w:t xml:space="preserve"> Администрации Алтайского края </w:t>
      </w:r>
      <w:r>
        <w:rPr>
          <w:sz w:val="28"/>
          <w:szCs w:val="28"/>
        </w:rPr>
        <w:br w:type="textWrapping" w:clear="all"/>
      </w:r>
      <w:r>
        <w:rPr>
          <w:sz w:val="28"/>
          <w:szCs w:val="28"/>
        </w:rPr>
        <w:t xml:space="preserve">от 17 декабря 2013 г. </w:t>
      </w:r>
      <w:r>
        <w:rPr>
          <w:sz w:val="28"/>
          <w:szCs w:val="28"/>
        </w:rPr>
        <w:t xml:space="preserve">№</w:t>
      </w:r>
      <w:r>
        <w:rPr>
          <w:sz w:val="28"/>
          <w:szCs w:val="28"/>
        </w:rPr>
        <w:t xml:space="preserve"> 653 </w:t>
      </w:r>
      <w:r>
        <w:rPr>
          <w:sz w:val="28"/>
          <w:szCs w:val="28"/>
        </w:rPr>
        <w:t xml:space="preserve">«</w:t>
      </w:r>
      <w:r>
        <w:rPr>
          <w:sz w:val="28"/>
          <w:szCs w:val="28"/>
        </w:rPr>
        <w:t xml:space="preserve">Об утверждении регламента сопровождения инвестиционных проектов на территории Алтайского края по принципу </w:t>
      </w:r>
      <w:r>
        <w:rPr>
          <w:sz w:val="28"/>
          <w:szCs w:val="28"/>
        </w:rPr>
        <w:t xml:space="preserve">«</w:t>
      </w:r>
      <w:r>
        <w:rPr>
          <w:sz w:val="28"/>
          <w:szCs w:val="28"/>
        </w:rPr>
        <w:t xml:space="preserve">одного окна</w:t>
      </w:r>
      <w:r>
        <w:rPr>
          <w:sz w:val="28"/>
          <w:szCs w:val="28"/>
        </w:rPr>
        <w:t xml:space="preserve">»</w:t>
      </w:r>
      <w:r>
        <w:rPr>
          <w:sz w:val="28"/>
          <w:szCs w:val="28"/>
        </w:rPr>
        <w:t xml:space="preserve">, а также в целях реализации плана мероприятий </w:t>
      </w:r>
      <w:r>
        <w:rPr>
          <w:sz w:val="28"/>
          <w:szCs w:val="28"/>
        </w:rPr>
        <w:br w:type="textWrapping" w:clear="all"/>
      </w:r>
      <w:r>
        <w:rPr>
          <w:sz w:val="28"/>
          <w:szCs w:val="28"/>
        </w:rPr>
        <w:t xml:space="preserve">по улучшению инве</w:t>
      </w:r>
      <w:r>
        <w:rPr>
          <w:sz w:val="28"/>
          <w:szCs w:val="28"/>
        </w:rPr>
        <w:t xml:space="preserve">стиционного климата в городе Новоалтай</w:t>
      </w:r>
      <w:r>
        <w:rPr>
          <w:sz w:val="28"/>
          <w:szCs w:val="28"/>
        </w:rPr>
        <w:t xml:space="preserve">ске </w:t>
      </w:r>
      <w:r>
        <w:rPr>
          <w:sz w:val="28"/>
          <w:szCs w:val="28"/>
        </w:rPr>
        <w:br w:type="textWrapping" w:clear="all"/>
      </w:r>
      <w:r>
        <w:rPr>
          <w:sz w:val="28"/>
          <w:szCs w:val="28"/>
        </w:rPr>
        <w:t xml:space="preserve">и сокращения сроков рассмотрения вопросов, возникающих в ходе реализации инвестиционных проектов, п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о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с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т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а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н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о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в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л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я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ю: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624"/>
        <w:numPr>
          <w:ilvl w:val="0"/>
          <w:numId w:val="2"/>
        </w:numPr>
        <w:ind w:left="0" w:firstLine="709"/>
        <w:jc w:val="both"/>
        <w:widowControl w:val="off"/>
        <w:rPr>
          <w:sz w:val="28"/>
          <w:szCs w:val="28"/>
        </w:rPr>
      </w:pPr>
      <w:r>
        <w:rPr>
          <w:sz w:val="28"/>
          <w:szCs w:val="28"/>
        </w:rPr>
        <w:t xml:space="preserve">Внести изменени</w:t>
      </w:r>
      <w:r>
        <w:rPr>
          <w:sz w:val="28"/>
          <w:szCs w:val="28"/>
        </w:rPr>
        <w:t xml:space="preserve">я</w:t>
      </w:r>
      <w:r>
        <w:rPr>
          <w:sz w:val="28"/>
          <w:szCs w:val="28"/>
        </w:rPr>
        <w:t xml:space="preserve"> в постановлени</w:t>
      </w:r>
      <w:r>
        <w:rPr>
          <w:sz w:val="28"/>
          <w:szCs w:val="28"/>
        </w:rPr>
        <w:t xml:space="preserve">е</w:t>
      </w:r>
      <w:r>
        <w:rPr>
          <w:sz w:val="28"/>
          <w:szCs w:val="28"/>
        </w:rPr>
        <w:t xml:space="preserve"> Администрации города Новоалтайска </w:t>
      </w:r>
      <w:r>
        <w:rPr>
          <w:sz w:val="28"/>
          <w:szCs w:val="28"/>
        </w:rPr>
        <w:t xml:space="preserve">от 30.06.2015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№ 1349 </w:t>
      </w:r>
      <w:r>
        <w:rPr>
          <w:sz w:val="28"/>
          <w:szCs w:val="28"/>
        </w:rPr>
        <w:t xml:space="preserve">«</w:t>
      </w:r>
      <w:r>
        <w:rPr>
          <w:sz w:val="28"/>
          <w:szCs w:val="28"/>
        </w:rPr>
        <w:t xml:space="preserve">Об утверждении Регламента взаимодействия инвестиционного уполномоченного с инвесторами </w:t>
        <w:br w:type="textWrapping" w:clear="all"/>
        <w:t xml:space="preserve">и сопровождения инвестиционных проектов</w:t>
      </w:r>
      <w:r>
        <w:rPr>
          <w:sz w:val="28"/>
          <w:szCs w:val="28"/>
        </w:rPr>
        <w:t xml:space="preserve">»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изложив </w:t>
      </w:r>
      <w:r>
        <w:rPr>
          <w:sz w:val="28"/>
          <w:szCs w:val="28"/>
        </w:rPr>
        <w:t xml:space="preserve">приложение</w:t>
      </w:r>
      <w:r>
        <w:rPr>
          <w:sz w:val="28"/>
          <w:szCs w:val="28"/>
        </w:rPr>
        <w:t xml:space="preserve"> в новой редакции согласно приложению</w:t>
      </w:r>
      <w:r>
        <w:rPr>
          <w:sz w:val="28"/>
          <w:szCs w:val="28"/>
        </w:rPr>
        <w:t xml:space="preserve">.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624"/>
        <w:numPr>
          <w:ilvl w:val="0"/>
          <w:numId w:val="2"/>
        </w:numPr>
        <w:ind w:left="0" w:firstLine="709"/>
        <w:jc w:val="both"/>
        <w:widowControl w:val="off"/>
        <w:rPr>
          <w:sz w:val="28"/>
          <w:szCs w:val="28"/>
        </w:rPr>
      </w:pPr>
      <w:r>
        <w:rPr>
          <w:sz w:val="28"/>
          <w:szCs w:val="28"/>
        </w:rPr>
        <w:t xml:space="preserve">Настоящее постановление опубликовать в Вестнике муниципального образов</w:t>
      </w:r>
      <w:r>
        <w:rPr>
          <w:sz w:val="28"/>
          <w:szCs w:val="28"/>
        </w:rPr>
        <w:t xml:space="preserve">а</w:t>
      </w:r>
      <w:r>
        <w:rPr>
          <w:sz w:val="28"/>
          <w:szCs w:val="28"/>
        </w:rPr>
        <w:t xml:space="preserve">ния город Новоалтайск.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624"/>
        <w:numPr>
          <w:ilvl w:val="0"/>
          <w:numId w:val="2"/>
        </w:numPr>
        <w:ind w:left="0" w:firstLine="709"/>
        <w:jc w:val="both"/>
        <w:widowControl w:val="off"/>
        <w:rPr>
          <w:sz w:val="28"/>
          <w:szCs w:val="28"/>
        </w:rPr>
      </w:pPr>
      <w:r>
        <w:rPr>
          <w:sz w:val="28"/>
          <w:szCs w:val="28"/>
        </w:rPr>
        <w:t xml:space="preserve">Контроль за исполнением настоящего постановления </w:t>
      </w:r>
      <w:r>
        <w:rPr>
          <w:sz w:val="28"/>
          <w:szCs w:val="28"/>
        </w:rPr>
        <w:t xml:space="preserve">оставляю </w:t>
        <w:br w:type="textWrapping" w:clear="all"/>
        <w:t xml:space="preserve">за собой</w:t>
      </w:r>
      <w:r>
        <w:rPr>
          <w:sz w:val="28"/>
          <w:szCs w:val="28"/>
        </w:rPr>
        <w:t xml:space="preserve">.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624"/>
        <w:jc w:val="both"/>
        <w:widowControl w:val="off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624"/>
        <w:jc w:val="both"/>
        <w:widowControl w:val="off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624"/>
        <w:jc w:val="both"/>
        <w:widowControl w:val="off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</w:p>
    <w:tbl>
      <w:tblPr>
        <w:tblW w:w="9639" w:type="dxa"/>
        <w:tblInd w:w="108" w:type="dxa"/>
        <w:tblLayout w:type="fixed"/>
        <w:tblCellMar>
          <w:left w:w="108" w:type="dxa"/>
          <w:top w:w="0" w:type="dxa"/>
          <w:right w:w="108" w:type="dxa"/>
          <w:bottom w:w="0" w:type="dxa"/>
        </w:tblCellMar>
        <w:tblLook w:val="04A0" w:firstRow="1" w:lastRow="0" w:firstColumn="1" w:lastColumn="0" w:noHBand="0" w:noVBand="1"/>
      </w:tblPr>
      <w:tblGrid>
        <w:gridCol w:w="5046"/>
        <w:gridCol w:w="4593"/>
      </w:tblGrid>
      <w:tr>
        <w:tblPrEx/>
        <w:trPr/>
        <w:tc>
          <w:tcPr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5046" w:type="dxa"/>
            <w:vAlign w:val="top"/>
            <w:textDirection w:val="lrTb"/>
            <w:noWrap w:val="false"/>
          </w:tcPr>
          <w:p>
            <w:pPr>
              <w:pStyle w:val="636"/>
              <w:ind w:hanging="108"/>
              <w:spacing w:after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Глава города</w:t>
            </w:r>
            <w:r>
              <w:rPr>
                <w:sz w:val="28"/>
                <w:szCs w:val="28"/>
              </w:rPr>
            </w:r>
          </w:p>
        </w:tc>
        <w:tc>
          <w:tcPr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4593" w:type="dxa"/>
            <w:vAlign w:val="top"/>
            <w:textDirection w:val="lrTb"/>
            <w:noWrap w:val="false"/>
          </w:tcPr>
          <w:p>
            <w:pPr>
              <w:pStyle w:val="624"/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В.Г.Бодунов</w:t>
            </w:r>
            <w:r>
              <w:rPr>
                <w:sz w:val="28"/>
                <w:szCs w:val="28"/>
              </w:rPr>
            </w:r>
          </w:p>
        </w:tc>
      </w:tr>
    </w:tbl>
    <w:p>
      <w:pPr>
        <w:pStyle w:val="624"/>
        <w:ind w:firstLine="720"/>
        <w:jc w:val="both"/>
        <w:rPr>
          <w:sz w:val="28"/>
        </w:rPr>
      </w:pPr>
      <w:r>
        <w:rPr>
          <w:sz w:val="28"/>
        </w:rPr>
      </w:r>
      <w:r>
        <w:rPr>
          <w:sz w:val="28"/>
        </w:rPr>
      </w:r>
    </w:p>
    <w:p>
      <w:pPr>
        <w:pStyle w:val="624"/>
        <w:spacing w:line="233" w:lineRule="auto"/>
        <w:rPr>
          <w:sz w:val="28"/>
        </w:rPr>
      </w:pPr>
      <w:r>
        <w:rPr>
          <w:sz w:val="28"/>
        </w:rPr>
      </w:r>
      <w:r>
        <w:rPr>
          <w:sz w:val="28"/>
        </w:rPr>
      </w:r>
    </w:p>
    <w:p>
      <w:pPr>
        <w:pStyle w:val="624"/>
        <w:rPr>
          <w:sz w:val="28"/>
        </w:rPr>
      </w:pPr>
      <w:r>
        <w:rPr>
          <w:sz w:val="28"/>
        </w:rPr>
      </w:r>
      <w:r>
        <w:rPr>
          <w:sz w:val="28"/>
        </w:rPr>
      </w:r>
    </w:p>
    <w:p>
      <w:pPr>
        <w:pStyle w:val="624"/>
        <w:rPr>
          <w:sz w:val="28"/>
        </w:rPr>
      </w:pPr>
      <w:r>
        <w:rPr>
          <w:sz w:val="28"/>
        </w:rPr>
      </w:r>
      <w:r>
        <w:rPr>
          <w:sz w:val="28"/>
        </w:rPr>
      </w:r>
    </w:p>
    <w:p>
      <w:pPr>
        <w:pStyle w:val="624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624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624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624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624"/>
        <w:jc w:val="both"/>
        <w:rPr>
          <w:sz w:val="28"/>
          <w:szCs w:val="28"/>
        </w:rPr>
        <w:outlineLvl w:val="0"/>
      </w:pP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624"/>
        <w:ind w:left="5664"/>
      </w:pPr>
      <w:r>
        <w:rPr>
          <w:sz w:val="28"/>
        </w:rPr>
        <w:t xml:space="preserve">Приложение к постановлению Администрации города</w:t>
      </w:r>
      <w:r/>
    </w:p>
    <w:p>
      <w:pPr>
        <w:pStyle w:val="624"/>
        <w:ind w:left="5664"/>
      </w:pPr>
      <w:r>
        <w:rPr>
          <w:sz w:val="28"/>
        </w:rPr>
        <w:t xml:space="preserve">от </w:t>
      </w:r>
      <w:r>
        <w:rPr>
          <w:sz w:val="28"/>
        </w:rPr>
        <w:t xml:space="preserve">22.11.2024 </w:t>
      </w:r>
      <w:r>
        <w:rPr>
          <w:sz w:val="28"/>
        </w:rPr>
        <w:t xml:space="preserve"> № </w:t>
      </w:r>
      <w:r>
        <w:rPr>
          <w:sz w:val="28"/>
        </w:rPr>
        <w:t xml:space="preserve">2853</w:t>
      </w:r>
      <w:r/>
    </w:p>
    <w:p>
      <w:pPr>
        <w:pStyle w:val="624"/>
        <w:ind w:firstLine="4677"/>
      </w:pPr>
      <w:r/>
      <w:r/>
    </w:p>
    <w:p>
      <w:pPr>
        <w:pStyle w:val="624"/>
        <w:ind w:firstLine="4677"/>
      </w:pPr>
      <w:r/>
      <w:r/>
    </w:p>
    <w:p>
      <w:pPr>
        <w:pStyle w:val="624"/>
        <w:jc w:val="right"/>
      </w:pPr>
      <w:r>
        <w:rPr>
          <w:sz w:val="28"/>
        </w:rPr>
        <w:t xml:space="preserve">«</w:t>
      </w:r>
      <w:r>
        <w:rPr>
          <w:sz w:val="28"/>
          <w:szCs w:val="28"/>
        </w:rPr>
        <w:t xml:space="preserve">Приложение </w:t>
      </w:r>
      <w:r/>
    </w:p>
    <w:p>
      <w:pPr>
        <w:pStyle w:val="624"/>
        <w:jc w:val="right"/>
        <w:rPr>
          <w:sz w:val="28"/>
          <w:szCs w:val="28"/>
        </w:rPr>
      </w:pPr>
      <w:r>
        <w:rPr>
          <w:sz w:val="28"/>
          <w:szCs w:val="28"/>
        </w:rPr>
        <w:t xml:space="preserve">УТВЕРЖДЕН</w:t>
      </w:r>
      <w:r>
        <w:rPr>
          <w:sz w:val="28"/>
          <w:szCs w:val="28"/>
        </w:rPr>
      </w:r>
    </w:p>
    <w:p>
      <w:pPr>
        <w:pStyle w:val="624"/>
        <w:jc w:val="right"/>
        <w:rPr>
          <w:sz w:val="28"/>
          <w:szCs w:val="28"/>
        </w:rPr>
      </w:pPr>
      <w:r>
        <w:rPr>
          <w:sz w:val="28"/>
          <w:szCs w:val="28"/>
        </w:rPr>
        <w:t xml:space="preserve">постановлением</w:t>
      </w:r>
      <w:r>
        <w:rPr>
          <w:sz w:val="28"/>
          <w:szCs w:val="28"/>
        </w:rPr>
      </w:r>
    </w:p>
    <w:p>
      <w:pPr>
        <w:pStyle w:val="624"/>
        <w:jc w:val="right"/>
        <w:rPr>
          <w:sz w:val="28"/>
          <w:szCs w:val="28"/>
        </w:rPr>
      </w:pPr>
      <w:r>
        <w:rPr>
          <w:sz w:val="28"/>
          <w:szCs w:val="28"/>
        </w:rPr>
        <w:t xml:space="preserve">Администрации города</w:t>
      </w:r>
      <w:r>
        <w:rPr>
          <w:sz w:val="28"/>
          <w:szCs w:val="28"/>
        </w:rPr>
      </w:r>
    </w:p>
    <w:p>
      <w:pPr>
        <w:pStyle w:val="624"/>
        <w:jc w:val="right"/>
        <w:rPr>
          <w:sz w:val="28"/>
          <w:szCs w:val="28"/>
        </w:rPr>
      </w:pPr>
      <w:r>
        <w:rPr>
          <w:sz w:val="28"/>
          <w:szCs w:val="28"/>
        </w:rPr>
        <w:t xml:space="preserve">от 14.07.2015 № 1423</w:t>
      </w:r>
      <w:r>
        <w:rPr>
          <w:sz w:val="28"/>
          <w:szCs w:val="28"/>
        </w:rPr>
      </w:r>
    </w:p>
    <w:p>
      <w:pPr>
        <w:pStyle w:val="624"/>
        <w:jc w:val="center"/>
        <w:widowControl w:val="off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</w:r>
      <w:r>
        <w:rPr>
          <w:b/>
          <w:bCs/>
          <w:sz w:val="28"/>
          <w:szCs w:val="28"/>
        </w:rPr>
      </w:r>
    </w:p>
    <w:p>
      <w:pPr>
        <w:pStyle w:val="624"/>
        <w:jc w:val="center"/>
        <w:widowControl w:val="off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РЕГЛАМЕНТ</w:t>
      </w:r>
      <w:r>
        <w:rPr>
          <w:b/>
          <w:bCs/>
          <w:sz w:val="28"/>
          <w:szCs w:val="28"/>
        </w:rPr>
      </w:r>
    </w:p>
    <w:p>
      <w:pPr>
        <w:pStyle w:val="624"/>
        <w:jc w:val="center"/>
        <w:widowControl w:val="off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ВЗАИМОДЕЙСТВИЯ ИНВЕСТИЦИОННОГО УПОЛНОМОЧЕННОГО </w:t>
        <w:br w:type="textWrapping" w:clear="all"/>
        <w:t xml:space="preserve">С ИНВЕСТОРАМИ И СОПРОВОЖДЕНИЯ ИНВЕСТИЦИОННЫХ ПРОЕКТОВ НА ТЕРРИТОРИИ ГОРОДА НОВОАЛТАЙСКА</w:t>
      </w:r>
      <w:r>
        <w:rPr>
          <w:b/>
          <w:bCs/>
          <w:sz w:val="28"/>
          <w:szCs w:val="28"/>
        </w:rPr>
      </w:r>
    </w:p>
    <w:p>
      <w:pPr>
        <w:pStyle w:val="624"/>
        <w:jc w:val="both"/>
        <w:widowControl w:val="off"/>
        <w:rPr>
          <w:sz w:val="14"/>
          <w:szCs w:val="14"/>
        </w:rPr>
      </w:pPr>
      <w:r>
        <w:rPr>
          <w:sz w:val="14"/>
          <w:szCs w:val="14"/>
        </w:rPr>
      </w:r>
      <w:r>
        <w:rPr>
          <w:sz w:val="14"/>
          <w:szCs w:val="14"/>
        </w:rPr>
      </w:r>
    </w:p>
    <w:p>
      <w:pPr>
        <w:pStyle w:val="624"/>
        <w:jc w:val="center"/>
        <w:widowControl w:val="off"/>
        <w:rPr>
          <w:sz w:val="28"/>
          <w:szCs w:val="28"/>
        </w:rPr>
        <w:outlineLvl w:val="1"/>
      </w:pPr>
      <w:r/>
      <w:bookmarkStart w:id="0" w:name="Par33"/>
      <w:r/>
      <w:bookmarkEnd w:id="0"/>
      <w:r>
        <w:rPr>
          <w:sz w:val="28"/>
          <w:szCs w:val="28"/>
        </w:rPr>
        <w:t xml:space="preserve">1. Общие положения</w:t>
      </w:r>
      <w:r>
        <w:rPr>
          <w:sz w:val="28"/>
          <w:szCs w:val="28"/>
        </w:rPr>
      </w:r>
    </w:p>
    <w:p>
      <w:pPr>
        <w:pStyle w:val="624"/>
        <w:ind w:firstLine="709"/>
        <w:jc w:val="both"/>
        <w:widowControl w:val="off"/>
        <w:rPr>
          <w:sz w:val="28"/>
          <w:szCs w:val="28"/>
        </w:rPr>
      </w:pPr>
      <w:r>
        <w:rPr>
          <w:sz w:val="28"/>
          <w:szCs w:val="28"/>
        </w:rPr>
        <w:t xml:space="preserve">1.1. Регламент взаимодействия инвестиционного уполномоченного </w:t>
        <w:br w:type="textWrapping" w:clear="all"/>
        <w:t xml:space="preserve">с инвесторами и сопровождения инвестиционных п</w:t>
      </w:r>
      <w:r>
        <w:rPr>
          <w:sz w:val="28"/>
          <w:szCs w:val="28"/>
        </w:rPr>
        <w:t xml:space="preserve">роектов на территории города Новоалтайска</w:t>
      </w:r>
      <w:r>
        <w:rPr>
          <w:sz w:val="28"/>
          <w:szCs w:val="28"/>
        </w:rPr>
        <w:t xml:space="preserve"> (далее - Регламент) устанавливает сроки </w:t>
      </w:r>
      <w:r>
        <w:rPr>
          <w:sz w:val="28"/>
          <w:szCs w:val="28"/>
        </w:rPr>
        <w:br w:type="textWrapping" w:clear="all"/>
      </w:r>
      <w:r>
        <w:rPr>
          <w:sz w:val="28"/>
          <w:szCs w:val="28"/>
        </w:rPr>
        <w:t xml:space="preserve">и последовательность действий инвестиционного уполномоченного, </w:t>
      </w:r>
      <w:r>
        <w:rPr>
          <w:sz w:val="28"/>
          <w:szCs w:val="28"/>
        </w:rPr>
        <w:t xml:space="preserve">органов</w:t>
      </w:r>
      <w:r>
        <w:rPr>
          <w:sz w:val="28"/>
          <w:szCs w:val="28"/>
        </w:rPr>
        <w:t xml:space="preserve"> Администрации города по сопровождению инвестиционных проектов при содействии в реализации инвестиционных проектов на территории города.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624"/>
        <w:ind w:firstLine="709"/>
        <w:jc w:val="both"/>
        <w:widowControl w:val="off"/>
        <w:rPr>
          <w:rFonts w:eastAsia="Batang"/>
          <w:sz w:val="28"/>
          <w:szCs w:val="28"/>
          <w:lang w:eastAsia="ko-KR"/>
        </w:rPr>
      </w:pPr>
      <w:r>
        <w:rPr>
          <w:sz w:val="28"/>
          <w:szCs w:val="28"/>
        </w:rPr>
        <w:t xml:space="preserve">1.2. </w:t>
      </w:r>
      <w:r>
        <w:rPr>
          <w:rFonts w:eastAsia="Batang"/>
          <w:sz w:val="28"/>
          <w:szCs w:val="28"/>
          <w:lang w:eastAsia="ko-KR"/>
        </w:rPr>
        <w:t xml:space="preserve">В Регламенте применяются понятия, используемые в </w:t>
      </w:r>
      <w:r>
        <w:rPr>
          <w:rFonts w:eastAsia="Batang"/>
          <w:sz w:val="28"/>
          <w:szCs w:val="28"/>
          <w:lang w:eastAsia="ko-KR"/>
        </w:rPr>
        <w:t xml:space="preserve">законе </w:t>
      </w:r>
      <w:r>
        <w:rPr>
          <w:rFonts w:eastAsia="Batang"/>
          <w:sz w:val="28"/>
          <w:szCs w:val="28"/>
          <w:lang w:eastAsia="ko-KR"/>
        </w:rPr>
        <w:t xml:space="preserve">Алтайского края от 03.04.2014 № 21-ЗС </w:t>
      </w:r>
      <w:r>
        <w:rPr>
          <w:rFonts w:eastAsia="Batang"/>
          <w:sz w:val="28"/>
          <w:szCs w:val="28"/>
          <w:lang w:eastAsia="ko-KR"/>
        </w:rPr>
        <w:t xml:space="preserve">«</w:t>
      </w:r>
      <w:r>
        <w:rPr>
          <w:rFonts w:eastAsia="Batang"/>
          <w:sz w:val="28"/>
          <w:szCs w:val="28"/>
          <w:lang w:eastAsia="ko-KR"/>
        </w:rPr>
        <w:t xml:space="preserve">Об инвестиционной деятельности в Алтайском крае</w:t>
      </w:r>
      <w:r>
        <w:rPr>
          <w:rFonts w:eastAsia="Batang"/>
          <w:sz w:val="28"/>
          <w:szCs w:val="28"/>
          <w:lang w:eastAsia="ko-KR"/>
        </w:rPr>
        <w:t xml:space="preserve">»</w:t>
      </w:r>
      <w:r>
        <w:rPr>
          <w:rFonts w:eastAsia="Batang"/>
          <w:sz w:val="28"/>
          <w:szCs w:val="28"/>
          <w:lang w:eastAsia="ko-KR"/>
        </w:rPr>
        <w:t xml:space="preserve">, а также следующие понятия:</w:t>
      </w:r>
      <w:r>
        <w:rPr>
          <w:rFonts w:eastAsia="Batang"/>
          <w:sz w:val="28"/>
          <w:szCs w:val="28"/>
          <w:lang w:eastAsia="ko-KR"/>
        </w:rPr>
      </w:r>
    </w:p>
    <w:p>
      <w:pPr>
        <w:pStyle w:val="624"/>
        <w:ind w:firstLine="709"/>
        <w:jc w:val="both"/>
        <w:rPr>
          <w:rFonts w:eastAsia="Batang"/>
          <w:sz w:val="28"/>
          <w:szCs w:val="28"/>
          <w:lang w:eastAsia="ko-KR"/>
        </w:rPr>
      </w:pPr>
      <w:r>
        <w:rPr>
          <w:rFonts w:eastAsia="Batang"/>
          <w:sz w:val="28"/>
          <w:szCs w:val="28"/>
          <w:lang w:eastAsia="ko-KR"/>
        </w:rPr>
        <w:t xml:space="preserve">1) инициатор инвестиционного проекта - физическое или юридическое лицо, предлагающее к реализации инвестиционный проект на территории Алтайского края;</w:t>
      </w:r>
      <w:r>
        <w:rPr>
          <w:rFonts w:eastAsia="Batang"/>
          <w:sz w:val="28"/>
          <w:szCs w:val="28"/>
          <w:lang w:eastAsia="ko-KR"/>
        </w:rPr>
      </w:r>
    </w:p>
    <w:p>
      <w:pPr>
        <w:pStyle w:val="624"/>
        <w:ind w:firstLine="709"/>
        <w:jc w:val="both"/>
        <w:rPr>
          <w:rFonts w:eastAsia="Batang"/>
          <w:sz w:val="28"/>
          <w:szCs w:val="28"/>
          <w:lang w:eastAsia="ko-KR"/>
        </w:rPr>
      </w:pPr>
      <w:r>
        <w:rPr>
          <w:rFonts w:eastAsia="Batang"/>
          <w:sz w:val="28"/>
          <w:szCs w:val="28"/>
          <w:lang w:eastAsia="ko-KR"/>
        </w:rPr>
        <w:t xml:space="preserve">2) инвестиционная площадка - часть территории в виде земельного участка, обеспеченная полным или частичным объемом необходимой инфраструктуры (газ, водоснабжение, электроэнергия, очистные сооружения и т.п.) для реализации инвестиционных проектов.</w:t>
      </w:r>
      <w:r>
        <w:rPr>
          <w:rFonts w:eastAsia="Batang"/>
          <w:sz w:val="28"/>
          <w:szCs w:val="28"/>
          <w:lang w:eastAsia="ko-KR"/>
        </w:rPr>
      </w:r>
    </w:p>
    <w:p>
      <w:pPr>
        <w:pStyle w:val="624"/>
        <w:ind w:firstLine="709"/>
        <w:jc w:val="both"/>
        <w:widowControl w:val="off"/>
        <w:rPr>
          <w:sz w:val="28"/>
          <w:szCs w:val="28"/>
        </w:rPr>
      </w:pPr>
      <w:r>
        <w:rPr>
          <w:sz w:val="28"/>
          <w:szCs w:val="28"/>
        </w:rPr>
        <w:t xml:space="preserve">1.3. В целях реализации инвестиционных проектов на территории города Новоалтайска инвестиционный уполномоченный:</w:t>
      </w:r>
      <w:r>
        <w:rPr>
          <w:sz w:val="28"/>
          <w:szCs w:val="28"/>
        </w:rPr>
      </w:r>
    </w:p>
    <w:p>
      <w:pPr>
        <w:pStyle w:val="624"/>
        <w:ind w:firstLine="709"/>
        <w:jc w:val="both"/>
        <w:widowControl w:val="off"/>
        <w:rPr>
          <w:sz w:val="28"/>
          <w:szCs w:val="28"/>
        </w:rPr>
      </w:pPr>
      <w:r>
        <w:rPr>
          <w:sz w:val="28"/>
          <w:szCs w:val="28"/>
        </w:rPr>
        <w:t xml:space="preserve">1) рассматривает обращения субъектов инвестиционной деятельности </w:t>
        <w:br w:type="textWrapping" w:clear="all"/>
        <w:t xml:space="preserve">по вопросам реализации инвестиционных проектов на территории города, </w:t>
        <w:br w:type="textWrapping" w:clear="all"/>
        <w:t xml:space="preserve">в том числе на принципах государственно-частного партнерства;</w:t>
      </w:r>
      <w:r>
        <w:rPr>
          <w:sz w:val="28"/>
          <w:szCs w:val="28"/>
        </w:rPr>
      </w:r>
    </w:p>
    <w:p>
      <w:pPr>
        <w:pStyle w:val="624"/>
        <w:ind w:firstLine="709"/>
        <w:jc w:val="both"/>
        <w:widowControl w:val="off"/>
        <w:rPr>
          <w:sz w:val="28"/>
          <w:szCs w:val="28"/>
        </w:rPr>
      </w:pPr>
      <w:r>
        <w:rPr>
          <w:sz w:val="28"/>
          <w:szCs w:val="28"/>
        </w:rPr>
        <w:t xml:space="preserve">2) представляет по запросу инвесторов, заинтересованных в реализации инвестиционных проектов на территории муни</w:t>
      </w:r>
      <w:r>
        <w:rPr>
          <w:sz w:val="28"/>
          <w:szCs w:val="28"/>
        </w:rPr>
        <w:t xml:space="preserve">ципального образования город Новоалтайск, информацию, связанную с осуществлением инвестиционной деятельности на территории муниципального образования город Новоалтайск (за исключением сведений, составляющих государственную и иную охраняемую законом тайну);</w:t>
      </w:r>
      <w:r>
        <w:rPr>
          <w:sz w:val="28"/>
          <w:szCs w:val="28"/>
        </w:rPr>
      </w:r>
    </w:p>
    <w:p>
      <w:pPr>
        <w:pStyle w:val="624"/>
        <w:ind w:firstLine="709"/>
        <w:jc w:val="both"/>
        <w:widowControl w:val="off"/>
        <w:rPr>
          <w:sz w:val="28"/>
          <w:szCs w:val="28"/>
        </w:rPr>
      </w:pPr>
      <w:r>
        <w:rPr>
          <w:sz w:val="28"/>
          <w:szCs w:val="28"/>
        </w:rPr>
        <w:t xml:space="preserve">3) осуществляет поиск инвесторов для реализации инвестиционных проектов, поступивших от инициаторов инвестиционных проектов;</w:t>
      </w:r>
      <w:r>
        <w:rPr>
          <w:sz w:val="28"/>
          <w:szCs w:val="28"/>
        </w:rPr>
      </w:r>
    </w:p>
    <w:p>
      <w:pPr>
        <w:pStyle w:val="624"/>
        <w:ind w:firstLine="709"/>
        <w:jc w:val="both"/>
        <w:rPr>
          <w:rFonts w:eastAsia="Batang"/>
          <w:sz w:val="28"/>
          <w:szCs w:val="28"/>
          <w:lang w:eastAsia="ko-KR"/>
        </w:rPr>
      </w:pPr>
      <w:r>
        <w:rPr>
          <w:sz w:val="28"/>
          <w:szCs w:val="28"/>
        </w:rPr>
        <w:t xml:space="preserve">4) </w:t>
      </w:r>
      <w:r>
        <w:rPr>
          <w:rFonts w:eastAsia="Batang"/>
          <w:sz w:val="28"/>
          <w:szCs w:val="28"/>
          <w:lang w:eastAsia="ko-KR"/>
        </w:rPr>
        <w:t xml:space="preserve">осуществляет комплекс мер, направленных на подбор для субъекта инвестиционной деятельности инвестиционной площадки;</w:t>
      </w:r>
      <w:r>
        <w:rPr>
          <w:rFonts w:eastAsia="Batang"/>
          <w:sz w:val="28"/>
          <w:szCs w:val="28"/>
          <w:lang w:eastAsia="ko-KR"/>
        </w:rPr>
      </w:r>
    </w:p>
    <w:p>
      <w:pPr>
        <w:pStyle w:val="624"/>
        <w:ind w:firstLine="709"/>
        <w:jc w:val="both"/>
        <w:widowControl w:val="off"/>
        <w:rPr>
          <w:sz w:val="28"/>
          <w:szCs w:val="28"/>
        </w:rPr>
      </w:pPr>
      <w:r>
        <w:rPr>
          <w:sz w:val="28"/>
          <w:szCs w:val="28"/>
        </w:rPr>
        <w:t xml:space="preserve">5) осуществляет мониторинг реализации в городе Новоалтайске инвестиционных проектов, подготовку информационных материалов по данным мониторинга для органов исполнительной власти;</w:t>
      </w:r>
      <w:r>
        <w:rPr>
          <w:sz w:val="28"/>
          <w:szCs w:val="28"/>
        </w:rPr>
      </w:r>
    </w:p>
    <w:p>
      <w:pPr>
        <w:pStyle w:val="624"/>
        <w:ind w:firstLine="709"/>
        <w:jc w:val="both"/>
        <w:widowControl w:val="off"/>
        <w:rPr>
          <w:sz w:val="28"/>
          <w:szCs w:val="28"/>
        </w:rPr>
      </w:pPr>
      <w:r>
        <w:rPr>
          <w:sz w:val="28"/>
          <w:szCs w:val="28"/>
        </w:rPr>
        <w:t xml:space="preserve">6) взаимодействует с исполнительными органами государственной власти Алтайского края, с КАУ </w:t>
      </w:r>
      <w:r>
        <w:rPr>
          <w:sz w:val="28"/>
          <w:szCs w:val="28"/>
        </w:rPr>
        <w:t xml:space="preserve">«</w:t>
      </w:r>
      <w:r>
        <w:rPr>
          <w:sz w:val="28"/>
          <w:szCs w:val="28"/>
        </w:rPr>
        <w:t xml:space="preserve">Алтайский центр инвестиций и развития</w:t>
      </w:r>
      <w:r>
        <w:rPr>
          <w:sz w:val="28"/>
          <w:szCs w:val="28"/>
        </w:rPr>
        <w:t xml:space="preserve">»</w:t>
      </w:r>
      <w:r>
        <w:rPr>
          <w:sz w:val="28"/>
          <w:szCs w:val="28"/>
        </w:rPr>
        <w:t xml:space="preserve">, иными субъектами инвестиционной деятельности по вопросам сопровождения инвестиционных проектов;</w:t>
      </w:r>
      <w:r>
        <w:rPr>
          <w:sz w:val="28"/>
          <w:szCs w:val="28"/>
        </w:rPr>
      </w:r>
    </w:p>
    <w:p>
      <w:pPr>
        <w:pStyle w:val="624"/>
        <w:ind w:firstLine="709"/>
        <w:jc w:val="both"/>
        <w:rPr>
          <w:rFonts w:eastAsia="Batang"/>
          <w:sz w:val="28"/>
          <w:szCs w:val="28"/>
          <w:lang w:eastAsia="ko-KR"/>
        </w:rPr>
      </w:pPr>
      <w:r>
        <w:rPr>
          <w:sz w:val="28"/>
          <w:szCs w:val="28"/>
        </w:rPr>
        <w:t xml:space="preserve">7) </w:t>
      </w:r>
      <w:r>
        <w:rPr>
          <w:rFonts w:eastAsia="Batang"/>
          <w:sz w:val="28"/>
          <w:szCs w:val="28"/>
          <w:lang w:eastAsia="ko-KR"/>
        </w:rPr>
        <w:t xml:space="preserve">оказывает консультации по вопросам использования инициатором инвестиционного проекта действующих мер государственной поддержки инвестиционной деятельности в Алтайском крае;</w:t>
      </w:r>
      <w:r>
        <w:rPr>
          <w:rFonts w:eastAsia="Batang"/>
          <w:sz w:val="28"/>
          <w:szCs w:val="28"/>
          <w:lang w:eastAsia="ko-KR"/>
        </w:rPr>
      </w:r>
    </w:p>
    <w:p>
      <w:pPr>
        <w:pStyle w:val="624"/>
        <w:ind w:firstLine="709"/>
        <w:jc w:val="both"/>
        <w:widowControl w:val="off"/>
        <w:rPr>
          <w:sz w:val="28"/>
          <w:szCs w:val="28"/>
        </w:rPr>
      </w:pPr>
      <w:r>
        <w:rPr>
          <w:sz w:val="28"/>
          <w:szCs w:val="28"/>
        </w:rPr>
        <w:t xml:space="preserve">8) рассматривает обращения инициаторов инвестиционных проектов и назначает ответственного исполнителя по сопровождению данного инвестиционного проекта;</w:t>
      </w:r>
      <w:r>
        <w:rPr>
          <w:sz w:val="28"/>
          <w:szCs w:val="28"/>
        </w:rPr>
      </w:r>
    </w:p>
    <w:p>
      <w:pPr>
        <w:pStyle w:val="624"/>
        <w:ind w:firstLine="709"/>
        <w:jc w:val="both"/>
        <w:rPr>
          <w:rFonts w:eastAsia="Batang"/>
          <w:sz w:val="28"/>
          <w:szCs w:val="28"/>
          <w:lang w:eastAsia="ko-KR"/>
        </w:rPr>
      </w:pPr>
      <w:r>
        <w:rPr>
          <w:rFonts w:eastAsia="Batang"/>
          <w:sz w:val="28"/>
          <w:szCs w:val="28"/>
          <w:lang w:eastAsia="ko-KR"/>
        </w:rPr>
        <w:t xml:space="preserve">9) по запросу инициатора организует презентацию инвестиционного проекта на заседании инвестиционного совета при Главе города;</w:t>
      </w:r>
      <w:r>
        <w:rPr>
          <w:rFonts w:eastAsia="Batang"/>
          <w:sz w:val="28"/>
          <w:szCs w:val="28"/>
          <w:lang w:eastAsia="ko-KR"/>
        </w:rPr>
      </w:r>
    </w:p>
    <w:p>
      <w:pPr>
        <w:pStyle w:val="624"/>
        <w:ind w:firstLine="709"/>
        <w:jc w:val="both"/>
        <w:widowControl w:val="off"/>
      </w:pPr>
      <w:r>
        <w:rPr>
          <w:sz w:val="28"/>
          <w:szCs w:val="28"/>
        </w:rPr>
        <w:t xml:space="preserve">10) осуществляет иные формы содействия, способствующие реализации инвестиционных проектов, не противоречащие федеральному законодательству и законодательству Алтайского края.</w:t>
      </w:r>
      <w:r/>
    </w:p>
    <w:p>
      <w:pPr>
        <w:pStyle w:val="624"/>
        <w:ind w:firstLine="540"/>
        <w:jc w:val="both"/>
        <w:rPr>
          <w:rFonts w:eastAsia="Batang"/>
          <w:sz w:val="28"/>
          <w:szCs w:val="28"/>
          <w:lang w:eastAsia="ko-KR"/>
        </w:rPr>
      </w:pPr>
      <w:r>
        <w:rPr>
          <w:rFonts w:eastAsia="Batang"/>
          <w:sz w:val="28"/>
          <w:szCs w:val="28"/>
          <w:lang w:eastAsia="ko-KR"/>
        </w:rPr>
        <w:t xml:space="preserve">1.4. Инвестиционный уполномоченный по согласованию с инициатором инвестиционного проекта осуществляет презентацию инвестиционных проектов, рассмотренных в соответствии с </w:t>
      </w:r>
      <w:r>
        <w:rPr>
          <w:rFonts w:eastAsia="Batang"/>
          <w:sz w:val="28"/>
          <w:szCs w:val="28"/>
          <w:lang w:eastAsia="ko-KR"/>
        </w:rPr>
        <w:t xml:space="preserve">пунктом 2.6</w:t>
      </w:r>
      <w:r>
        <w:rPr>
          <w:rFonts w:eastAsia="Batang"/>
          <w:sz w:val="28"/>
          <w:szCs w:val="28"/>
          <w:lang w:eastAsia="ko-KR"/>
        </w:rPr>
        <w:t xml:space="preserve"> настоящего Регламента, и предоставляет необходимую информацию потенциальным инвесторам.</w:t>
      </w:r>
      <w:r>
        <w:rPr>
          <w:rFonts w:eastAsia="Batang"/>
          <w:sz w:val="28"/>
          <w:szCs w:val="28"/>
          <w:lang w:eastAsia="ko-KR"/>
        </w:rPr>
      </w:r>
    </w:p>
    <w:p>
      <w:pPr>
        <w:pStyle w:val="624"/>
        <w:ind w:firstLine="709"/>
        <w:jc w:val="both"/>
        <w:widowControl w:val="off"/>
        <w:rPr>
          <w:sz w:val="14"/>
          <w:szCs w:val="14"/>
        </w:rPr>
      </w:pPr>
      <w:r>
        <w:rPr>
          <w:sz w:val="14"/>
          <w:szCs w:val="14"/>
        </w:rPr>
      </w:r>
      <w:r>
        <w:rPr>
          <w:sz w:val="14"/>
          <w:szCs w:val="14"/>
        </w:rPr>
      </w:r>
    </w:p>
    <w:p>
      <w:pPr>
        <w:pStyle w:val="624"/>
        <w:ind w:firstLine="709"/>
        <w:jc w:val="center"/>
        <w:widowControl w:val="off"/>
        <w:rPr>
          <w:sz w:val="28"/>
          <w:szCs w:val="28"/>
        </w:rPr>
        <w:outlineLvl w:val="1"/>
      </w:pPr>
      <w:r>
        <w:rPr>
          <w:sz w:val="28"/>
          <w:szCs w:val="28"/>
        </w:rPr>
        <w:t xml:space="preserve">2. Сопровождение инвестиционного проекта</w:t>
      </w:r>
      <w:r>
        <w:rPr>
          <w:sz w:val="28"/>
          <w:szCs w:val="28"/>
        </w:rPr>
      </w:r>
    </w:p>
    <w:p>
      <w:pPr>
        <w:pStyle w:val="624"/>
        <w:ind w:firstLine="709"/>
        <w:jc w:val="both"/>
        <w:widowControl w:val="off"/>
        <w:rPr>
          <w:sz w:val="28"/>
          <w:szCs w:val="28"/>
        </w:rPr>
      </w:pPr>
      <w:r>
        <w:rPr>
          <w:sz w:val="28"/>
          <w:szCs w:val="28"/>
        </w:rPr>
        <w:t xml:space="preserve">2.1. Основанием для рассмотрения инвестиционного проекта является представление инициатором в адрес инвестиционного уполномоченного, </w:t>
      </w:r>
      <w:r>
        <w:rPr>
          <w:sz w:val="28"/>
          <w:szCs w:val="28"/>
        </w:rPr>
        <w:br w:type="textWrapping" w:clear="all"/>
      </w:r>
      <w:r>
        <w:rPr>
          <w:sz w:val="28"/>
          <w:szCs w:val="28"/>
        </w:rPr>
        <w:t xml:space="preserve">в том числе посредством сети Интернет, резюме инвестиционного проекта (далее - резюме) в установленной форме.</w:t>
      </w:r>
      <w:r>
        <w:rPr>
          <w:sz w:val="28"/>
          <w:szCs w:val="28"/>
        </w:rPr>
      </w:r>
    </w:p>
    <w:p>
      <w:pPr>
        <w:pStyle w:val="624"/>
        <w:ind w:firstLine="709"/>
        <w:jc w:val="both"/>
        <w:widowControl w:val="off"/>
        <w:rPr>
          <w:sz w:val="28"/>
          <w:szCs w:val="28"/>
        </w:rPr>
      </w:pPr>
      <w:r>
        <w:rPr>
          <w:sz w:val="28"/>
          <w:szCs w:val="28"/>
        </w:rPr>
        <w:t xml:space="preserve">2.2. Инвестиционный уполномоченный рассматривает поступившее резюме и определяет куратора и (или) ответственного исполнителя </w:t>
      </w:r>
      <w:r>
        <w:rPr>
          <w:sz w:val="28"/>
          <w:szCs w:val="28"/>
        </w:rPr>
        <w:br w:type="textWrapping" w:clear="all"/>
      </w:r>
      <w:r>
        <w:rPr>
          <w:sz w:val="28"/>
          <w:szCs w:val="28"/>
        </w:rPr>
        <w:t xml:space="preserve">по каждому инвестиционному проекту.</w:t>
      </w:r>
      <w:r>
        <w:rPr>
          <w:sz w:val="28"/>
          <w:szCs w:val="28"/>
        </w:rPr>
      </w:r>
    </w:p>
    <w:p>
      <w:pPr>
        <w:pStyle w:val="624"/>
        <w:ind w:firstLine="709"/>
        <w:jc w:val="both"/>
        <w:widowControl w:val="off"/>
        <w:rPr>
          <w:sz w:val="28"/>
          <w:szCs w:val="28"/>
        </w:rPr>
      </w:pPr>
      <w:r>
        <w:rPr>
          <w:sz w:val="28"/>
          <w:szCs w:val="28"/>
        </w:rPr>
        <w:t xml:space="preserve">2.3. Куратор (ответственный исполнитель) в течение двух рабочих дней с момента получения резюме осуществляет следующие действия:</w:t>
      </w:r>
      <w:r>
        <w:rPr>
          <w:sz w:val="28"/>
          <w:szCs w:val="28"/>
        </w:rPr>
      </w:r>
    </w:p>
    <w:p>
      <w:pPr>
        <w:pStyle w:val="624"/>
        <w:ind w:firstLine="709"/>
        <w:jc w:val="both"/>
        <w:widowControl w:val="off"/>
        <w:rPr>
          <w:sz w:val="28"/>
          <w:szCs w:val="28"/>
        </w:rPr>
      </w:pPr>
      <w:r>
        <w:rPr>
          <w:sz w:val="28"/>
          <w:szCs w:val="28"/>
        </w:rPr>
        <w:t xml:space="preserve">1) уведомляет инициатора инвестиционного проекта о получении его резюме; сообщает свои контактные данные, запрашивает информацию </w:t>
      </w:r>
      <w:r>
        <w:rPr>
          <w:sz w:val="28"/>
          <w:szCs w:val="28"/>
        </w:rPr>
        <w:br w:type="textWrapping" w:clear="all"/>
      </w:r>
      <w:r>
        <w:rPr>
          <w:sz w:val="28"/>
          <w:szCs w:val="28"/>
        </w:rPr>
        <w:t xml:space="preserve">о контактном лице со стороны инициатора проекта;</w:t>
      </w:r>
      <w:r>
        <w:rPr>
          <w:sz w:val="28"/>
          <w:szCs w:val="28"/>
        </w:rPr>
      </w:r>
    </w:p>
    <w:p>
      <w:pPr>
        <w:pStyle w:val="624"/>
        <w:ind w:firstLine="709"/>
        <w:jc w:val="both"/>
        <w:widowControl w:val="off"/>
        <w:rPr>
          <w:sz w:val="28"/>
          <w:szCs w:val="28"/>
        </w:rPr>
      </w:pPr>
      <w:r>
        <w:rPr>
          <w:sz w:val="28"/>
          <w:szCs w:val="28"/>
        </w:rPr>
        <w:t xml:space="preserve">2) осуществляет предварительный анализ резюме.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624"/>
        <w:ind w:firstLine="709"/>
        <w:jc w:val="both"/>
        <w:widowControl w:val="off"/>
        <w:rPr>
          <w:sz w:val="28"/>
          <w:szCs w:val="28"/>
        </w:rPr>
      </w:pPr>
      <w:r>
        <w:rPr>
          <w:sz w:val="28"/>
          <w:szCs w:val="28"/>
        </w:rPr>
        <w:t xml:space="preserve">3) направляет копию Резюме в КАУ </w:t>
      </w:r>
      <w:r>
        <w:rPr>
          <w:sz w:val="28"/>
          <w:szCs w:val="28"/>
        </w:rPr>
        <w:t xml:space="preserve">«</w:t>
      </w:r>
      <w:r>
        <w:rPr>
          <w:sz w:val="28"/>
          <w:szCs w:val="28"/>
        </w:rPr>
        <w:t xml:space="preserve">Алтайский центр инвестиций и развития</w:t>
      </w:r>
      <w:r>
        <w:rPr>
          <w:sz w:val="28"/>
          <w:szCs w:val="28"/>
        </w:rPr>
        <w:t xml:space="preserve">»</w:t>
      </w:r>
      <w:r>
        <w:rPr>
          <w:sz w:val="28"/>
          <w:szCs w:val="28"/>
        </w:rPr>
        <w:t xml:space="preserve">.</w:t>
      </w:r>
      <w:r>
        <w:rPr>
          <w:sz w:val="28"/>
          <w:szCs w:val="28"/>
        </w:rPr>
      </w:r>
    </w:p>
    <w:p>
      <w:pPr>
        <w:pStyle w:val="624"/>
        <w:ind w:firstLine="709"/>
        <w:jc w:val="both"/>
        <w:widowControl w:val="off"/>
        <w:rPr>
          <w:sz w:val="28"/>
          <w:szCs w:val="28"/>
        </w:rPr>
      </w:pPr>
      <w:r>
        <w:rPr>
          <w:sz w:val="28"/>
          <w:szCs w:val="28"/>
        </w:rPr>
        <w:t xml:space="preserve">2.4. По результатам рассмотрения резюме в течение десяти рабочих дней организуется рабочая встреча инвестиционного уполномоченного, специалистов Администрации города (курирующих данное направление) и инициатора инвестиционного проекта</w:t>
      </w:r>
      <w:r>
        <w:rPr>
          <w:sz w:val="28"/>
          <w:szCs w:val="28"/>
        </w:rPr>
        <w:t xml:space="preserve"> </w:t>
      </w:r>
      <w:r>
        <w:rPr>
          <w:rFonts w:eastAsia="Batang"/>
          <w:sz w:val="28"/>
          <w:szCs w:val="28"/>
          <w:lang w:eastAsia="ko-KR"/>
        </w:rPr>
        <w:t xml:space="preserve">(рабочая встреча, телефонные переговоры)</w:t>
      </w:r>
      <w:r>
        <w:rPr>
          <w:sz w:val="28"/>
          <w:szCs w:val="28"/>
        </w:rPr>
        <w:t xml:space="preserve"> с целью определения степени проработанности проекта, необходимости привлечения финансовых ресурсов, возможных форм государственной поддержки, проблем при реализации инвестиционного проекта.</w:t>
      </w:r>
      <w:r>
        <w:rPr>
          <w:sz w:val="28"/>
          <w:szCs w:val="28"/>
        </w:rPr>
      </w:r>
    </w:p>
    <w:p>
      <w:pPr>
        <w:pStyle w:val="624"/>
        <w:ind w:firstLine="709"/>
        <w:jc w:val="both"/>
        <w:rPr>
          <w:rFonts w:eastAsia="Batang"/>
          <w:sz w:val="28"/>
          <w:szCs w:val="28"/>
          <w:lang w:eastAsia="ko-KR"/>
        </w:rPr>
      </w:pPr>
      <w:r>
        <w:rPr>
          <w:sz w:val="28"/>
          <w:szCs w:val="28"/>
        </w:rPr>
        <w:t xml:space="preserve">2.5. По результатам </w:t>
      </w:r>
      <w:r>
        <w:rPr>
          <w:rFonts w:eastAsia="Batang"/>
          <w:sz w:val="28"/>
          <w:szCs w:val="28"/>
          <w:lang w:eastAsia="ko-KR"/>
        </w:rPr>
        <w:t xml:space="preserve">взаимодействия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определяются направления взаимодействия </w:t>
      </w:r>
      <w:r>
        <w:rPr>
          <w:rFonts w:eastAsia="Batang"/>
          <w:sz w:val="28"/>
          <w:szCs w:val="28"/>
          <w:lang w:eastAsia="ko-KR"/>
        </w:rPr>
        <w:t xml:space="preserve">формы содействия инициатору инвестиционного проекта, способствующие реализации инвестиционного проекта.</w:t>
      </w:r>
      <w:r>
        <w:rPr>
          <w:rFonts w:eastAsia="Batang"/>
          <w:sz w:val="28"/>
          <w:szCs w:val="28"/>
          <w:lang w:eastAsia="ko-KR"/>
        </w:rPr>
      </w:r>
    </w:p>
    <w:p>
      <w:pPr>
        <w:pStyle w:val="624"/>
        <w:ind w:firstLine="709"/>
        <w:jc w:val="both"/>
        <w:rPr>
          <w:rFonts w:eastAsia="Batang"/>
          <w:sz w:val="28"/>
          <w:szCs w:val="28"/>
          <w:lang w:eastAsia="ko-KR"/>
        </w:rPr>
      </w:pPr>
      <w:r>
        <w:rPr>
          <w:sz w:val="28"/>
          <w:szCs w:val="28"/>
        </w:rPr>
        <w:t xml:space="preserve">В случае отсутствия у инициатора земельного участка (помещения) для реализации проекта инвестиционный уполномоченный осуществляет содействие в подборе земельного участка (помещения), отвечающего требованиям инвестора</w:t>
      </w:r>
      <w:r>
        <w:rPr>
          <w:rFonts w:eastAsia="Batang"/>
          <w:sz w:val="28"/>
          <w:szCs w:val="28"/>
          <w:lang w:eastAsia="ko-KR"/>
        </w:rPr>
        <w:t xml:space="preserve"> и направляют предложения инициатору для согласования.</w:t>
      </w:r>
      <w:r>
        <w:rPr>
          <w:rFonts w:eastAsia="Batang"/>
          <w:sz w:val="28"/>
          <w:szCs w:val="28"/>
          <w:lang w:eastAsia="ko-KR"/>
        </w:rPr>
      </w:r>
    </w:p>
    <w:p>
      <w:pPr>
        <w:pStyle w:val="624"/>
        <w:ind w:firstLine="709"/>
        <w:jc w:val="both"/>
        <w:rPr>
          <w:rFonts w:eastAsia="Batang"/>
          <w:sz w:val="28"/>
          <w:szCs w:val="28"/>
          <w:lang w:eastAsia="ko-KR"/>
        </w:rPr>
      </w:pPr>
      <w:r>
        <w:rPr>
          <w:sz w:val="28"/>
          <w:szCs w:val="28"/>
        </w:rPr>
        <w:t xml:space="preserve">2.6. </w:t>
      </w:r>
      <w:r>
        <w:rPr>
          <w:rFonts w:eastAsia="Batang"/>
          <w:sz w:val="28"/>
          <w:szCs w:val="28"/>
          <w:lang w:eastAsia="ko-KR"/>
        </w:rPr>
        <w:t xml:space="preserve">В случае потребности в источниках финансирования для реализации инвестиционного проекта инвестиционным уполномоченным по согласованию с инициатором инвестиционного проекта проводится оценка привлекательности проекта для вложения инвестиций (далее – </w:t>
      </w:r>
      <w:r>
        <w:rPr>
          <w:rFonts w:eastAsia="Batang"/>
          <w:sz w:val="28"/>
          <w:szCs w:val="28"/>
          <w:lang w:eastAsia="ko-KR"/>
        </w:rPr>
        <w:t xml:space="preserve">«</w:t>
      </w:r>
      <w:r>
        <w:rPr>
          <w:rFonts w:eastAsia="Batang"/>
          <w:sz w:val="28"/>
          <w:szCs w:val="28"/>
          <w:lang w:eastAsia="ko-KR"/>
        </w:rPr>
        <w:t xml:space="preserve">оценка инвестиционного проекта</w:t>
      </w:r>
      <w:r>
        <w:rPr>
          <w:rFonts w:eastAsia="Batang"/>
          <w:sz w:val="28"/>
          <w:szCs w:val="28"/>
          <w:lang w:eastAsia="ko-KR"/>
        </w:rPr>
        <w:t xml:space="preserve">»</w:t>
      </w:r>
      <w:r>
        <w:rPr>
          <w:rFonts w:eastAsia="Batang"/>
          <w:sz w:val="28"/>
          <w:szCs w:val="28"/>
          <w:lang w:eastAsia="ko-KR"/>
        </w:rPr>
        <w:t xml:space="preserve">).</w:t>
      </w:r>
      <w:r>
        <w:rPr>
          <w:rFonts w:eastAsia="Batang"/>
          <w:sz w:val="28"/>
          <w:szCs w:val="28"/>
          <w:lang w:eastAsia="ko-KR"/>
        </w:rPr>
      </w:r>
    </w:p>
    <w:p>
      <w:pPr>
        <w:pStyle w:val="624"/>
        <w:ind w:firstLine="709"/>
        <w:jc w:val="both"/>
        <w:rPr>
          <w:rFonts w:eastAsia="Batang"/>
          <w:sz w:val="28"/>
          <w:szCs w:val="28"/>
          <w:lang w:eastAsia="ko-KR"/>
        </w:rPr>
      </w:pPr>
      <w:r>
        <w:rPr>
          <w:rFonts w:eastAsia="Batang"/>
          <w:sz w:val="28"/>
          <w:szCs w:val="28"/>
          <w:lang w:eastAsia="ko-KR"/>
        </w:rPr>
        <w:t xml:space="preserve">В рамках оценки инвестиционного проекта инвестиционный уполномоченный осуществляет рассмотрение бизнес-плана инвестиционного проекта, включающего финансовую модель.</w:t>
      </w:r>
      <w:r>
        <w:rPr>
          <w:rFonts w:eastAsia="Batang"/>
          <w:sz w:val="28"/>
          <w:szCs w:val="28"/>
          <w:lang w:eastAsia="ko-KR"/>
        </w:rPr>
      </w:r>
    </w:p>
    <w:p>
      <w:pPr>
        <w:pStyle w:val="624"/>
        <w:ind w:firstLine="709"/>
        <w:jc w:val="both"/>
        <w:rPr>
          <w:rFonts w:eastAsia="Batang"/>
          <w:sz w:val="28"/>
          <w:szCs w:val="28"/>
          <w:lang w:eastAsia="ko-KR"/>
        </w:rPr>
      </w:pPr>
      <w:r>
        <w:rPr>
          <w:rFonts w:eastAsia="Batang"/>
          <w:sz w:val="28"/>
          <w:szCs w:val="28"/>
          <w:lang w:eastAsia="ko-KR"/>
        </w:rPr>
        <w:t xml:space="preserve">В течение пятнадцат</w:t>
      </w:r>
      <w:r>
        <w:rPr>
          <w:rFonts w:eastAsia="Batang"/>
          <w:sz w:val="28"/>
          <w:szCs w:val="28"/>
          <w:lang w:eastAsia="ko-KR"/>
        </w:rPr>
        <w:t xml:space="preserve">и рабочих дней с даты получения от инициатора инвестиционного проекта запроса на проведение оценки инвестиционного проекта инвестиционный уполномоченный направляет в адрес инициатора инвестиционного проекта заключение, содержащее один из следующих выводов:</w:t>
      </w:r>
      <w:r>
        <w:rPr>
          <w:rFonts w:eastAsia="Batang"/>
          <w:sz w:val="28"/>
          <w:szCs w:val="28"/>
          <w:lang w:eastAsia="ko-KR"/>
        </w:rPr>
      </w:r>
    </w:p>
    <w:p>
      <w:pPr>
        <w:pStyle w:val="624"/>
        <w:ind w:firstLine="708"/>
        <w:jc w:val="both"/>
        <w:rPr>
          <w:rFonts w:eastAsia="Batang"/>
          <w:sz w:val="28"/>
          <w:szCs w:val="28"/>
          <w:lang w:eastAsia="ko-KR"/>
        </w:rPr>
      </w:pPr>
      <w:r>
        <w:rPr>
          <w:rFonts w:eastAsia="Batang"/>
          <w:sz w:val="28"/>
          <w:szCs w:val="28"/>
          <w:lang w:eastAsia="ko-KR"/>
        </w:rPr>
        <w:t xml:space="preserve">об экономической обоснованности инвестиционного проекта и целесообразности вложения инвестиций;</w:t>
      </w:r>
      <w:r>
        <w:rPr>
          <w:rFonts w:eastAsia="Batang"/>
          <w:sz w:val="28"/>
          <w:szCs w:val="28"/>
          <w:lang w:eastAsia="ko-KR"/>
        </w:rPr>
      </w:r>
    </w:p>
    <w:p>
      <w:pPr>
        <w:pStyle w:val="624"/>
        <w:ind w:firstLine="708"/>
        <w:jc w:val="both"/>
        <w:rPr>
          <w:rFonts w:eastAsia="Batang"/>
          <w:sz w:val="28"/>
          <w:szCs w:val="28"/>
          <w:lang w:eastAsia="ko-KR"/>
        </w:rPr>
      </w:pPr>
      <w:r>
        <w:rPr>
          <w:rFonts w:eastAsia="Batang"/>
          <w:sz w:val="28"/>
          <w:szCs w:val="28"/>
          <w:lang w:eastAsia="ko-KR"/>
        </w:rPr>
        <w:t xml:space="preserve">о нецелесообразности вложения инвестиций;</w:t>
      </w:r>
      <w:r>
        <w:rPr>
          <w:rFonts w:eastAsia="Batang"/>
          <w:sz w:val="28"/>
          <w:szCs w:val="28"/>
          <w:lang w:eastAsia="ko-KR"/>
        </w:rPr>
      </w:r>
    </w:p>
    <w:p>
      <w:pPr>
        <w:pStyle w:val="624"/>
        <w:ind w:firstLine="708"/>
        <w:jc w:val="both"/>
        <w:rPr>
          <w:rFonts w:eastAsia="Batang"/>
          <w:sz w:val="28"/>
          <w:szCs w:val="28"/>
          <w:lang w:eastAsia="ko-KR"/>
        </w:rPr>
      </w:pPr>
      <w:r>
        <w:rPr>
          <w:rFonts w:eastAsia="Batang"/>
          <w:sz w:val="28"/>
          <w:szCs w:val="28"/>
          <w:lang w:eastAsia="ko-KR"/>
        </w:rPr>
        <w:t xml:space="preserve">о необходимости корректировки бизнес-плана инвестиционного проекта.</w:t>
      </w:r>
      <w:r>
        <w:rPr>
          <w:rFonts w:eastAsia="Batang"/>
          <w:sz w:val="28"/>
          <w:szCs w:val="28"/>
          <w:lang w:eastAsia="ko-KR"/>
        </w:rPr>
      </w:r>
    </w:p>
    <w:p>
      <w:pPr>
        <w:pStyle w:val="624"/>
        <w:ind w:firstLine="709"/>
        <w:jc w:val="both"/>
        <w:rPr>
          <w:rFonts w:eastAsia="Batang"/>
          <w:sz w:val="28"/>
          <w:szCs w:val="28"/>
          <w:lang w:eastAsia="ko-KR"/>
        </w:rPr>
      </w:pPr>
      <w:r>
        <w:rPr>
          <w:rFonts w:eastAsia="Batang"/>
          <w:sz w:val="28"/>
          <w:szCs w:val="28"/>
          <w:lang w:eastAsia="ko-KR"/>
        </w:rPr>
        <w:t xml:space="preserve">Инициатор инвестиционного проекта в течение тридцати дней со дня получения заключения о необходимости корректировки бизнес-плана инвестиционного проекта дорабатывает его и направляет инвестиционному уполномоченному на повторное рассмотрение.</w:t>
      </w:r>
      <w:r>
        <w:rPr>
          <w:rFonts w:eastAsia="Batang"/>
          <w:sz w:val="28"/>
          <w:szCs w:val="28"/>
          <w:lang w:eastAsia="ko-KR"/>
        </w:rPr>
      </w:r>
    </w:p>
    <w:p>
      <w:pPr>
        <w:pStyle w:val="624"/>
        <w:ind w:firstLine="709"/>
        <w:jc w:val="both"/>
        <w:rPr>
          <w:rFonts w:eastAsia="Batang"/>
          <w:sz w:val="28"/>
          <w:szCs w:val="28"/>
          <w:lang w:eastAsia="ko-KR"/>
        </w:rPr>
      </w:pPr>
      <w:r>
        <w:rPr>
          <w:rFonts w:eastAsia="Batang"/>
          <w:sz w:val="28"/>
          <w:szCs w:val="28"/>
          <w:lang w:eastAsia="ko-KR"/>
        </w:rPr>
        <w:t xml:space="preserve">Повторное рассмотрение </w:t>
      </w:r>
      <w:r>
        <w:rPr>
          <w:rFonts w:eastAsia="Batang"/>
          <w:sz w:val="28"/>
          <w:szCs w:val="28"/>
          <w:lang w:eastAsia="ko-KR"/>
        </w:rPr>
        <w:t xml:space="preserve">инвестиционным уполномоченным </w:t>
      </w:r>
      <w:r>
        <w:rPr>
          <w:rFonts w:eastAsia="Batang"/>
          <w:sz w:val="28"/>
          <w:szCs w:val="28"/>
          <w:lang w:eastAsia="ko-KR"/>
        </w:rPr>
        <w:t xml:space="preserve">бизнес-плана инвестиционного проекта проводится в соответствии с требованиями настоящего пункта.</w:t>
      </w:r>
      <w:r>
        <w:rPr>
          <w:rFonts w:eastAsia="Batang"/>
          <w:sz w:val="28"/>
          <w:szCs w:val="28"/>
          <w:lang w:eastAsia="ko-KR"/>
        </w:rPr>
      </w:r>
    </w:p>
    <w:p>
      <w:pPr>
        <w:pStyle w:val="624"/>
        <w:ind w:firstLine="709"/>
        <w:jc w:val="both"/>
        <w:widowControl w:val="off"/>
        <w:rPr>
          <w:sz w:val="28"/>
          <w:szCs w:val="28"/>
        </w:rPr>
      </w:pPr>
      <w:r>
        <w:rPr>
          <w:sz w:val="28"/>
          <w:szCs w:val="28"/>
        </w:rPr>
        <w:t xml:space="preserve">2.7</w:t>
      </w:r>
      <w:r>
        <w:rPr>
          <w:sz w:val="28"/>
          <w:szCs w:val="28"/>
        </w:rPr>
        <w:t xml:space="preserve">. Контроль реализации инвестиционных проектов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осуществляется </w:t>
      </w:r>
      <w:r>
        <w:rPr>
          <w:sz w:val="28"/>
          <w:szCs w:val="28"/>
        </w:rPr>
        <w:t xml:space="preserve">инвестиционным </w:t>
      </w:r>
      <w:r>
        <w:rPr>
          <w:rFonts w:eastAsia="Batang"/>
          <w:sz w:val="28"/>
          <w:szCs w:val="28"/>
          <w:lang w:eastAsia="ko-KR"/>
        </w:rPr>
        <w:t xml:space="preserve">уполномоченным при наличии заключенного между инвестиционным уполномоченным и инициатором инвестиционного проекта соглашения об информационном взаимодействии </w:t>
      </w:r>
      <w:r>
        <w:rPr>
          <w:sz w:val="28"/>
          <w:szCs w:val="28"/>
        </w:rPr>
        <w:t xml:space="preserve">на основании ежеквартальной отчетности, представляемой инициатором инвестиционного проекта инвестиционному уполномоченному</w:t>
      </w:r>
      <w:r>
        <w:rPr>
          <w:sz w:val="28"/>
          <w:szCs w:val="28"/>
        </w:rPr>
        <w:t xml:space="preserve">, </w:t>
      </w:r>
      <w:r>
        <w:rPr>
          <w:sz w:val="28"/>
          <w:szCs w:val="28"/>
        </w:rPr>
        <w:t xml:space="preserve">по установленной форме и определенные сроки.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624"/>
        <w:ind w:firstLine="709"/>
        <w:jc w:val="both"/>
        <w:widowControl w:val="off"/>
        <w:rPr>
          <w:sz w:val="28"/>
          <w:szCs w:val="28"/>
        </w:rPr>
      </w:pPr>
      <w:r>
        <w:rPr>
          <w:sz w:val="28"/>
          <w:szCs w:val="28"/>
        </w:rPr>
        <w:t xml:space="preserve">2.8</w:t>
      </w:r>
      <w:r>
        <w:rPr>
          <w:sz w:val="28"/>
          <w:szCs w:val="28"/>
        </w:rPr>
        <w:t xml:space="preserve">. Проведение подготовительных, согласительных и разрешительных процедур в органах ме</w:t>
      </w:r>
      <w:r>
        <w:rPr>
          <w:sz w:val="28"/>
          <w:szCs w:val="28"/>
        </w:rPr>
        <w:t xml:space="preserve">стного самоуправления, органах исполнительной власти Алтайского края, при реализации инвестиционных проектов осуществляется в соответствии с утвержденными административными регламентами, действующим законодательством Российской Федерации и Алтайского края.</w:t>
      </w:r>
      <w:r>
        <w:rPr>
          <w:sz w:val="28"/>
          <w:szCs w:val="28"/>
        </w:rPr>
        <w:t xml:space="preserve">»</w:t>
      </w:r>
      <w:r>
        <w:rPr>
          <w:sz w:val="28"/>
          <w:szCs w:val="28"/>
        </w:rPr>
      </w:r>
    </w:p>
    <w:sectPr>
      <w:footnotePr/>
      <w:endnotePr/>
      <w:type w:val="nextPage"/>
      <w:pgSz w:w="11906" w:h="16838" w:orient="portrait"/>
      <w:pgMar w:top="539" w:right="851" w:bottom="899" w:left="1701" w:header="709" w:footer="709" w:gutter="0"/>
      <w:cols w:num="1" w:sep="0" w:space="708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/>
      <w:r>
        <w:separator/>
      </w:r>
      <w:r/>
    </w:p>
  </w:endnote>
  <w:endnote w:type="continuationSeparator" w:id="0">
    <w:p>
      <w:pPr>
        <w:spacing w:after="0" w:line="240" w:lineRule="auto"/>
      </w:pPr>
      <w:r/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Batang">
    <w:panose1 w:val="02000603000000000000"/>
  </w:font>
  <w:font w:name="Courier New">
    <w:panose1 w:val="02070409020205020404"/>
  </w:font>
  <w:font w:name="Times New Roman">
    <w:panose1 w:val="02020603050405020304"/>
  </w:font>
  <w:font w:name="Arial">
    <w:panose1 w:val="020B0604020202020204"/>
  </w:font>
  <w:font w:name="Calibri">
    <w:panose1 w:val="020F05020202040302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 w:line="240" w:lineRule="auto"/>
      </w:pPr>
      <w:r/>
      <w:r>
        <w:separator/>
      </w:r>
      <w:r/>
    </w:p>
  </w:footnote>
  <w:footnote w:type="continuationSeparator" w:id="0">
    <w:p>
      <w:pPr>
        <w:spacing w:after="0" w:line="240" w:lineRule="auto"/>
      </w:pPr>
      <w:r/>
      <w:r>
        <w:continuationSeparator/>
      </w:r>
      <w:r/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  <w:tabs>
          <w:tab w:val="num" w:pos="720" w:leader="none"/>
        </w:tabs>
      </w:p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  <w:tabs>
          <w:tab w:val="num" w:pos="1440" w:leader="none"/>
        </w:tabs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  <w:tabs>
          <w:tab w:val="num" w:pos="2160" w:leader="none"/>
        </w:tabs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  <w:tabs>
          <w:tab w:val="num" w:pos="2880" w:leader="none"/>
        </w:tabs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  <w:tabs>
          <w:tab w:val="num" w:pos="3600" w:leader="none"/>
        </w:tabs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  <w:tabs>
          <w:tab w:val="num" w:pos="4320" w:leader="none"/>
        </w:tabs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  <w:tabs>
          <w:tab w:val="num" w:pos="5040" w:leader="none"/>
        </w:tabs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  <w:tabs>
          <w:tab w:val="num" w:pos="5760" w:leader="none"/>
        </w:tabs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  <w:tabs>
          <w:tab w:val="num" w:pos="6480" w:leader="none"/>
        </w:tabs>
      </w:pPr>
    </w:lvl>
  </w:abstractNum>
  <w:abstractNum w:abstractNumId="1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1260" w:hanging="360"/>
        <w:tabs>
          <w:tab w:val="num" w:pos="1260" w:leader="none"/>
        </w:tabs>
      </w:pPr>
    </w:lvl>
    <w:lvl w:ilvl="1">
      <w:start w:val="1"/>
      <w:numFmt w:val="lowerLetter"/>
      <w:isLgl w:val="false"/>
      <w:suff w:val="tab"/>
      <w:lvlText w:val="%2."/>
      <w:lvlJc w:val="left"/>
      <w:pPr>
        <w:ind w:left="1980" w:hanging="360"/>
        <w:tabs>
          <w:tab w:val="num" w:pos="1980" w:leader="none"/>
        </w:tabs>
      </w:pPr>
    </w:lvl>
    <w:lvl w:ilvl="2">
      <w:start w:val="1"/>
      <w:numFmt w:val="lowerRoman"/>
      <w:isLgl w:val="false"/>
      <w:suff w:val="tab"/>
      <w:lvlText w:val="%3."/>
      <w:lvlJc w:val="right"/>
      <w:pPr>
        <w:ind w:left="2700" w:hanging="180"/>
        <w:tabs>
          <w:tab w:val="num" w:pos="2700" w:leader="none"/>
        </w:tabs>
      </w:pPr>
    </w:lvl>
    <w:lvl w:ilvl="3">
      <w:start w:val="1"/>
      <w:numFmt w:val="decimal"/>
      <w:isLgl w:val="false"/>
      <w:suff w:val="tab"/>
      <w:lvlText w:val="%4."/>
      <w:lvlJc w:val="left"/>
      <w:pPr>
        <w:ind w:left="3420" w:hanging="360"/>
        <w:tabs>
          <w:tab w:val="num" w:pos="3420" w:leader="none"/>
        </w:tabs>
      </w:pPr>
    </w:lvl>
    <w:lvl w:ilvl="4">
      <w:start w:val="1"/>
      <w:numFmt w:val="lowerLetter"/>
      <w:isLgl w:val="false"/>
      <w:suff w:val="tab"/>
      <w:lvlText w:val="%5."/>
      <w:lvlJc w:val="left"/>
      <w:pPr>
        <w:ind w:left="4140" w:hanging="360"/>
        <w:tabs>
          <w:tab w:val="num" w:pos="4140" w:leader="none"/>
        </w:tabs>
      </w:pPr>
    </w:lvl>
    <w:lvl w:ilvl="5">
      <w:start w:val="1"/>
      <w:numFmt w:val="lowerRoman"/>
      <w:isLgl w:val="false"/>
      <w:suff w:val="tab"/>
      <w:lvlText w:val="%6."/>
      <w:lvlJc w:val="right"/>
      <w:pPr>
        <w:ind w:left="4860" w:hanging="180"/>
        <w:tabs>
          <w:tab w:val="num" w:pos="4860" w:leader="none"/>
        </w:tabs>
      </w:pPr>
    </w:lvl>
    <w:lvl w:ilvl="6">
      <w:start w:val="1"/>
      <w:numFmt w:val="decimal"/>
      <w:isLgl w:val="false"/>
      <w:suff w:val="tab"/>
      <w:lvlText w:val="%7."/>
      <w:lvlJc w:val="left"/>
      <w:pPr>
        <w:ind w:left="5580" w:hanging="360"/>
        <w:tabs>
          <w:tab w:val="num" w:pos="5580" w:leader="none"/>
        </w:tabs>
      </w:pPr>
    </w:lvl>
    <w:lvl w:ilvl="7">
      <w:start w:val="1"/>
      <w:numFmt w:val="lowerLetter"/>
      <w:isLgl w:val="false"/>
      <w:suff w:val="tab"/>
      <w:lvlText w:val="%8."/>
      <w:lvlJc w:val="left"/>
      <w:pPr>
        <w:ind w:left="6300" w:hanging="360"/>
        <w:tabs>
          <w:tab w:val="num" w:pos="6300" w:leader="none"/>
        </w:tabs>
      </w:pPr>
    </w:lvl>
    <w:lvl w:ilvl="8">
      <w:start w:val="1"/>
      <w:numFmt w:val="lowerRoman"/>
      <w:isLgl w:val="false"/>
      <w:suff w:val="tab"/>
      <w:lvlText w:val="%9."/>
      <w:lvlJc w:val="right"/>
      <w:pPr>
        <w:ind w:left="7020" w:hanging="180"/>
        <w:tabs>
          <w:tab w:val="num" w:pos="7020" w:leader="none"/>
        </w:tabs>
      </w:pPr>
    </w:lvl>
  </w:abstractNum>
  <w:abstractNum w:abstractNumId="2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  <w:tabs>
          <w:tab w:val="num" w:pos="720" w:leader="none"/>
        </w:tabs>
      </w:pPr>
      <w:rPr>
        <w:rFonts w:cs="Times New Roman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  <w:tabs>
          <w:tab w:val="num" w:pos="1440" w:leader="none"/>
        </w:tabs>
      </w:pPr>
      <w:rPr>
        <w:rFonts w:cs="Times New Roman"/>
      </w:r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  <w:tabs>
          <w:tab w:val="num" w:pos="2160" w:leader="none"/>
        </w:tabs>
      </w:pPr>
      <w:rPr>
        <w:rFonts w:cs="Times New Roman"/>
      </w:r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  <w:tabs>
          <w:tab w:val="num" w:pos="2880" w:leader="none"/>
        </w:tabs>
      </w:pPr>
      <w:rPr>
        <w:rFonts w:cs="Times New Roman"/>
      </w:r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  <w:tabs>
          <w:tab w:val="num" w:pos="3600" w:leader="none"/>
        </w:tabs>
      </w:pPr>
      <w:rPr>
        <w:rFonts w:cs="Times New Roman"/>
      </w:r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  <w:tabs>
          <w:tab w:val="num" w:pos="4320" w:leader="none"/>
        </w:tabs>
      </w:pPr>
      <w:rPr>
        <w:rFonts w:cs="Times New Roman"/>
      </w:r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  <w:tabs>
          <w:tab w:val="num" w:pos="5040" w:leader="none"/>
        </w:tabs>
      </w:pPr>
      <w:rPr>
        <w:rFonts w:cs="Times New Roman"/>
      </w:r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  <w:tabs>
          <w:tab w:val="num" w:pos="5760" w:leader="none"/>
        </w:tabs>
      </w:pPr>
      <w:rPr>
        <w:rFonts w:cs="Times New Roman"/>
      </w:r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  <w:tabs>
          <w:tab w:val="num" w:pos="6480" w:leader="none"/>
        </w:tabs>
      </w:pPr>
      <w:rPr>
        <w:rFonts w:cs="Times New Roman"/>
      </w:rPr>
    </w:lvl>
  </w:abstractNum>
  <w:abstractNum w:abstractNumId="3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  <w:tabs>
          <w:tab w:val="num" w:pos="720" w:leader="none"/>
        </w:tabs>
      </w:pPr>
      <w:rPr>
        <w:rFonts w:cs="Times New Roman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  <w:tabs>
          <w:tab w:val="num" w:pos="1440" w:leader="none"/>
        </w:tabs>
      </w:pPr>
      <w:rPr>
        <w:rFonts w:cs="Times New Roman"/>
      </w:r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  <w:tabs>
          <w:tab w:val="num" w:pos="2160" w:leader="none"/>
        </w:tabs>
      </w:pPr>
      <w:rPr>
        <w:rFonts w:cs="Times New Roman"/>
      </w:r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  <w:tabs>
          <w:tab w:val="num" w:pos="2880" w:leader="none"/>
        </w:tabs>
      </w:pPr>
      <w:rPr>
        <w:rFonts w:cs="Times New Roman"/>
      </w:r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  <w:tabs>
          <w:tab w:val="num" w:pos="3600" w:leader="none"/>
        </w:tabs>
      </w:pPr>
      <w:rPr>
        <w:rFonts w:cs="Times New Roman"/>
      </w:r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  <w:tabs>
          <w:tab w:val="num" w:pos="4320" w:leader="none"/>
        </w:tabs>
      </w:pPr>
      <w:rPr>
        <w:rFonts w:cs="Times New Roman"/>
      </w:r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  <w:tabs>
          <w:tab w:val="num" w:pos="5040" w:leader="none"/>
        </w:tabs>
      </w:pPr>
      <w:rPr>
        <w:rFonts w:cs="Times New Roman"/>
      </w:r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  <w:tabs>
          <w:tab w:val="num" w:pos="5760" w:leader="none"/>
        </w:tabs>
      </w:pPr>
      <w:rPr>
        <w:rFonts w:cs="Times New Roman"/>
      </w:r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  <w:tabs>
          <w:tab w:val="num" w:pos="6480" w:leader="none"/>
        </w:tabs>
      </w:pPr>
      <w:rPr>
        <w:rFonts w:cs="Times New Roman"/>
      </w:r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1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lang w:val="ru-RU" w:eastAsia="zh-CN" w:bidi="ar-SA"/>
      </w:rPr>
    </w:rPrDefault>
    <w:pPrDefault>
      <w:pPr/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13">
    <w:name w:val="Heading 1"/>
    <w:basedOn w:val="624"/>
    <w:next w:val="624"/>
    <w:link w:val="14"/>
    <w:uiPriority w:val="9"/>
    <w:qFormat/>
    <w:pPr>
      <w:keepLines/>
      <w:keepNext/>
      <w:spacing w:before="480" w:after="200"/>
      <w:outlineLvl w:val="0"/>
    </w:pPr>
    <w:rPr>
      <w:rFonts w:ascii="Arial" w:hAnsi="Arial" w:eastAsia="Arial" w:cs="Arial"/>
      <w:sz w:val="40"/>
      <w:szCs w:val="40"/>
    </w:rPr>
  </w:style>
  <w:style w:type="character" w:styleId="14">
    <w:name w:val="Heading 1 Char"/>
    <w:basedOn w:val="11"/>
    <w:link w:val="13"/>
    <w:uiPriority w:val="9"/>
    <w:rPr>
      <w:rFonts w:ascii="Arial" w:hAnsi="Arial" w:eastAsia="Arial" w:cs="Arial"/>
      <w:sz w:val="40"/>
      <w:szCs w:val="40"/>
    </w:rPr>
  </w:style>
  <w:style w:type="paragraph" w:styleId="15">
    <w:name w:val="Heading 2"/>
    <w:basedOn w:val="624"/>
    <w:next w:val="624"/>
    <w:link w:val="16"/>
    <w:uiPriority w:val="9"/>
    <w:unhideWhenUsed/>
    <w:qFormat/>
    <w:pPr>
      <w:keepLines/>
      <w:keepNext/>
      <w:spacing w:before="360" w:after="200"/>
      <w:outlineLvl w:val="1"/>
    </w:pPr>
    <w:rPr>
      <w:rFonts w:ascii="Arial" w:hAnsi="Arial" w:eastAsia="Arial" w:cs="Arial"/>
      <w:sz w:val="34"/>
    </w:rPr>
  </w:style>
  <w:style w:type="character" w:styleId="16">
    <w:name w:val="Heading 2 Char"/>
    <w:basedOn w:val="11"/>
    <w:link w:val="15"/>
    <w:uiPriority w:val="9"/>
    <w:rPr>
      <w:rFonts w:ascii="Arial" w:hAnsi="Arial" w:eastAsia="Arial" w:cs="Arial"/>
      <w:sz w:val="34"/>
    </w:rPr>
  </w:style>
  <w:style w:type="paragraph" w:styleId="17">
    <w:name w:val="Heading 3"/>
    <w:basedOn w:val="624"/>
    <w:next w:val="624"/>
    <w:link w:val="18"/>
    <w:uiPriority w:val="9"/>
    <w:unhideWhenUsed/>
    <w:qFormat/>
    <w:pPr>
      <w:keepLines/>
      <w:keepNext/>
      <w:spacing w:before="320" w:after="200"/>
      <w:outlineLvl w:val="2"/>
    </w:pPr>
    <w:rPr>
      <w:rFonts w:ascii="Arial" w:hAnsi="Arial" w:eastAsia="Arial" w:cs="Arial"/>
      <w:sz w:val="30"/>
      <w:szCs w:val="30"/>
    </w:rPr>
  </w:style>
  <w:style w:type="character" w:styleId="18">
    <w:name w:val="Heading 3 Char"/>
    <w:basedOn w:val="11"/>
    <w:link w:val="17"/>
    <w:uiPriority w:val="9"/>
    <w:rPr>
      <w:rFonts w:ascii="Arial" w:hAnsi="Arial" w:eastAsia="Arial" w:cs="Arial"/>
      <w:sz w:val="30"/>
      <w:szCs w:val="30"/>
    </w:rPr>
  </w:style>
  <w:style w:type="paragraph" w:styleId="19">
    <w:name w:val="Heading 4"/>
    <w:basedOn w:val="624"/>
    <w:next w:val="624"/>
    <w:link w:val="20"/>
    <w:uiPriority w:val="9"/>
    <w:unhideWhenUsed/>
    <w:qFormat/>
    <w:pPr>
      <w:keepLines/>
      <w:keepNext/>
      <w:spacing w:before="320" w:after="200"/>
      <w:outlineLvl w:val="3"/>
    </w:pPr>
    <w:rPr>
      <w:rFonts w:ascii="Arial" w:hAnsi="Arial" w:eastAsia="Arial" w:cs="Arial"/>
      <w:b/>
      <w:bCs/>
      <w:sz w:val="26"/>
      <w:szCs w:val="26"/>
    </w:rPr>
  </w:style>
  <w:style w:type="character" w:styleId="20">
    <w:name w:val="Heading 4 Char"/>
    <w:basedOn w:val="11"/>
    <w:link w:val="19"/>
    <w:uiPriority w:val="9"/>
    <w:rPr>
      <w:rFonts w:ascii="Arial" w:hAnsi="Arial" w:eastAsia="Arial" w:cs="Arial"/>
      <w:b/>
      <w:bCs/>
      <w:sz w:val="26"/>
      <w:szCs w:val="26"/>
    </w:rPr>
  </w:style>
  <w:style w:type="paragraph" w:styleId="21">
    <w:name w:val="Heading 5"/>
    <w:basedOn w:val="624"/>
    <w:next w:val="624"/>
    <w:link w:val="22"/>
    <w:uiPriority w:val="9"/>
    <w:unhideWhenUsed/>
    <w:qFormat/>
    <w:pPr>
      <w:keepLines/>
      <w:keepNext/>
      <w:spacing w:before="320" w:after="200"/>
      <w:outlineLvl w:val="4"/>
    </w:pPr>
    <w:rPr>
      <w:rFonts w:ascii="Arial" w:hAnsi="Arial" w:eastAsia="Arial" w:cs="Arial"/>
      <w:b/>
      <w:bCs/>
      <w:sz w:val="24"/>
      <w:szCs w:val="24"/>
    </w:rPr>
  </w:style>
  <w:style w:type="character" w:styleId="22">
    <w:name w:val="Heading 5 Char"/>
    <w:basedOn w:val="11"/>
    <w:link w:val="21"/>
    <w:uiPriority w:val="9"/>
    <w:rPr>
      <w:rFonts w:ascii="Arial" w:hAnsi="Arial" w:eastAsia="Arial" w:cs="Arial"/>
      <w:b/>
      <w:bCs/>
      <w:sz w:val="24"/>
      <w:szCs w:val="24"/>
    </w:rPr>
  </w:style>
  <w:style w:type="paragraph" w:styleId="23">
    <w:name w:val="Heading 6"/>
    <w:basedOn w:val="624"/>
    <w:next w:val="624"/>
    <w:link w:val="24"/>
    <w:uiPriority w:val="9"/>
    <w:unhideWhenUsed/>
    <w:qFormat/>
    <w:pPr>
      <w:keepLines/>
      <w:keepNext/>
      <w:spacing w:before="320" w:after="200"/>
      <w:outlineLvl w:val="5"/>
    </w:pPr>
    <w:rPr>
      <w:rFonts w:ascii="Arial" w:hAnsi="Arial" w:eastAsia="Arial" w:cs="Arial"/>
      <w:b/>
      <w:bCs/>
      <w:sz w:val="22"/>
      <w:szCs w:val="22"/>
    </w:rPr>
  </w:style>
  <w:style w:type="character" w:styleId="24">
    <w:name w:val="Heading 6 Char"/>
    <w:basedOn w:val="11"/>
    <w:link w:val="23"/>
    <w:uiPriority w:val="9"/>
    <w:rPr>
      <w:rFonts w:ascii="Arial" w:hAnsi="Arial" w:eastAsia="Arial" w:cs="Arial"/>
      <w:b/>
      <w:bCs/>
      <w:sz w:val="22"/>
      <w:szCs w:val="22"/>
    </w:rPr>
  </w:style>
  <w:style w:type="paragraph" w:styleId="25">
    <w:name w:val="Heading 7"/>
    <w:basedOn w:val="624"/>
    <w:next w:val="624"/>
    <w:link w:val="26"/>
    <w:uiPriority w:val="9"/>
    <w:unhideWhenUsed/>
    <w:qFormat/>
    <w:pPr>
      <w:keepLines/>
      <w:keepNext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character" w:styleId="26">
    <w:name w:val="Heading 7 Char"/>
    <w:basedOn w:val="11"/>
    <w:link w:val="25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paragraph" w:styleId="27">
    <w:name w:val="Heading 8"/>
    <w:basedOn w:val="624"/>
    <w:next w:val="624"/>
    <w:link w:val="28"/>
    <w:uiPriority w:val="9"/>
    <w:unhideWhenUsed/>
    <w:qFormat/>
    <w:pPr>
      <w:keepLines/>
      <w:keepNext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character" w:styleId="28">
    <w:name w:val="Heading 8 Char"/>
    <w:basedOn w:val="11"/>
    <w:link w:val="27"/>
    <w:uiPriority w:val="9"/>
    <w:rPr>
      <w:rFonts w:ascii="Arial" w:hAnsi="Arial" w:eastAsia="Arial" w:cs="Arial"/>
      <w:i/>
      <w:iCs/>
      <w:sz w:val="22"/>
      <w:szCs w:val="22"/>
    </w:rPr>
  </w:style>
  <w:style w:type="paragraph" w:styleId="29">
    <w:name w:val="Heading 9"/>
    <w:basedOn w:val="624"/>
    <w:next w:val="624"/>
    <w:link w:val="30"/>
    <w:uiPriority w:val="9"/>
    <w:unhideWhenUsed/>
    <w:qFormat/>
    <w:pPr>
      <w:keepLines/>
      <w:keepNext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30">
    <w:name w:val="Heading 9 Char"/>
    <w:basedOn w:val="11"/>
    <w:link w:val="29"/>
    <w:uiPriority w:val="9"/>
    <w:rPr>
      <w:rFonts w:ascii="Arial" w:hAnsi="Arial" w:eastAsia="Arial" w:cs="Arial"/>
      <w:i/>
      <w:iCs/>
      <w:sz w:val="21"/>
      <w:szCs w:val="21"/>
    </w:rPr>
  </w:style>
  <w:style w:type="paragraph" w:styleId="31">
    <w:name w:val="List Paragraph"/>
    <w:basedOn w:val="624"/>
    <w:uiPriority w:val="34"/>
    <w:qFormat/>
    <w:pPr>
      <w:contextualSpacing/>
      <w:ind w:left="720"/>
    </w:pPr>
  </w:style>
  <w:style w:type="paragraph" w:styleId="33">
    <w:name w:val="No Spacing"/>
    <w:uiPriority w:val="1"/>
    <w:qFormat/>
    <w:pPr>
      <w:spacing w:before="0" w:after="0" w:line="240" w:lineRule="auto"/>
    </w:pPr>
  </w:style>
  <w:style w:type="paragraph" w:styleId="34">
    <w:name w:val="Title"/>
    <w:basedOn w:val="624"/>
    <w:next w:val="624"/>
    <w:link w:val="35"/>
    <w:uiPriority w:val="10"/>
    <w:qFormat/>
    <w:pPr>
      <w:contextualSpacing/>
      <w:spacing w:before="300" w:after="200"/>
    </w:pPr>
    <w:rPr>
      <w:sz w:val="48"/>
      <w:szCs w:val="48"/>
    </w:rPr>
  </w:style>
  <w:style w:type="character" w:styleId="35">
    <w:name w:val="Title Char"/>
    <w:basedOn w:val="11"/>
    <w:link w:val="34"/>
    <w:uiPriority w:val="10"/>
    <w:rPr>
      <w:sz w:val="48"/>
      <w:szCs w:val="48"/>
    </w:rPr>
  </w:style>
  <w:style w:type="paragraph" w:styleId="36">
    <w:name w:val="Subtitle"/>
    <w:basedOn w:val="624"/>
    <w:next w:val="624"/>
    <w:link w:val="37"/>
    <w:uiPriority w:val="11"/>
    <w:qFormat/>
    <w:pPr>
      <w:spacing w:before="200" w:after="200"/>
    </w:pPr>
    <w:rPr>
      <w:sz w:val="24"/>
      <w:szCs w:val="24"/>
    </w:rPr>
  </w:style>
  <w:style w:type="character" w:styleId="37">
    <w:name w:val="Subtitle Char"/>
    <w:basedOn w:val="11"/>
    <w:link w:val="36"/>
    <w:uiPriority w:val="11"/>
    <w:rPr>
      <w:sz w:val="24"/>
      <w:szCs w:val="24"/>
    </w:rPr>
  </w:style>
  <w:style w:type="paragraph" w:styleId="38">
    <w:name w:val="Quote"/>
    <w:basedOn w:val="624"/>
    <w:next w:val="624"/>
    <w:link w:val="39"/>
    <w:uiPriority w:val="29"/>
    <w:qFormat/>
    <w:pPr>
      <w:ind w:left="720" w:right="720"/>
    </w:pPr>
    <w:rPr>
      <w:i/>
    </w:rPr>
  </w:style>
  <w:style w:type="character" w:styleId="39">
    <w:name w:val="Quote Char"/>
    <w:link w:val="38"/>
    <w:uiPriority w:val="29"/>
    <w:rPr>
      <w:i/>
    </w:rPr>
  </w:style>
  <w:style w:type="paragraph" w:styleId="40">
    <w:name w:val="Intense Quote"/>
    <w:basedOn w:val="624"/>
    <w:next w:val="624"/>
    <w:link w:val="41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41">
    <w:name w:val="Intense Quote Char"/>
    <w:link w:val="40"/>
    <w:uiPriority w:val="30"/>
    <w:rPr>
      <w:i/>
    </w:rPr>
  </w:style>
  <w:style w:type="paragraph" w:styleId="42">
    <w:name w:val="Header"/>
    <w:basedOn w:val="624"/>
    <w:link w:val="43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43">
    <w:name w:val="Header Char"/>
    <w:basedOn w:val="11"/>
    <w:link w:val="42"/>
    <w:uiPriority w:val="99"/>
  </w:style>
  <w:style w:type="paragraph" w:styleId="44">
    <w:name w:val="Footer"/>
    <w:basedOn w:val="624"/>
    <w:link w:val="47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45">
    <w:name w:val="Footer Char"/>
    <w:basedOn w:val="11"/>
    <w:link w:val="44"/>
    <w:uiPriority w:val="99"/>
  </w:style>
  <w:style w:type="paragraph" w:styleId="46">
    <w:name w:val="Caption"/>
    <w:basedOn w:val="624"/>
    <w:next w:val="624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styleId="47">
    <w:name w:val="Caption Char"/>
    <w:basedOn w:val="46"/>
    <w:link w:val="44"/>
    <w:uiPriority w:val="99"/>
  </w:style>
  <w:style w:type="table" w:styleId="48">
    <w:name w:val="Table Grid"/>
    <w:basedOn w:val="32"/>
    <w:uiPriority w:val="59"/>
    <w:pPr>
      <w:spacing w:after="0" w:line="240" w:lineRule="auto"/>
    </w:p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49">
    <w:name w:val="Table Grid Light"/>
    <w:basedOn w:val="32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50">
    <w:name w:val="Plain Table 1"/>
    <w:basedOn w:val="32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51">
    <w:name w:val="Plain Table 2"/>
    <w:basedOn w:val="32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52">
    <w:name w:val="Plain Table 3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53">
    <w:name w:val="Plain Table 4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4">
    <w:name w:val="Plain Table 5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55">
    <w:name w:val="Grid Table 1 Light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6">
    <w:name w:val="Grid Table 1 Light - Accent 1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7">
    <w:name w:val="Grid Table 1 Light - Accent 2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8">
    <w:name w:val="Grid Table 1 Light - Accent 3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9">
    <w:name w:val="Grid Table 1 Light - Accent 4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0">
    <w:name w:val="Grid Table 1 Light - Accent 5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1">
    <w:name w:val="Grid Table 1 Light - Accent 6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2">
    <w:name w:val="Grid Table 2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3">
    <w:name w:val="Grid Table 2 - Accent 1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4">
    <w:name w:val="Grid Table 2 - Accent 2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5">
    <w:name w:val="Grid Table 2 - Accent 3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6">
    <w:name w:val="Grid Table 2 - Accent 4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7">
    <w:name w:val="Grid Table 2 - Accent 5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8">
    <w:name w:val="Grid Table 2 - Accent 6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9">
    <w:name w:val="Grid Table 3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">
    <w:name w:val="Grid Table 3 - Accent 1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">
    <w:name w:val="Grid Table 3 - Accent 2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">
    <w:name w:val="Grid Table 3 - Accent 3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">
    <w:name w:val="Grid Table 3 - Accent 4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">
    <w:name w:val="Grid Table 3 - Accent 5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">
    <w:name w:val="Grid Table 3 - Accent 6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">
    <w:name w:val="Grid Table 4"/>
    <w:basedOn w:val="3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7">
    <w:name w:val="Grid Table 4 - Accent 1"/>
    <w:basedOn w:val="3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themeTint="EA" w:fill="5d8dc2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78">
    <w:name w:val="Grid Table 4 - Accent 2"/>
    <w:basedOn w:val="3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79">
    <w:name w:val="Grid Table 4 - Accent 3"/>
    <w:basedOn w:val="3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FE" w:fill="9bba59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80">
    <w:name w:val="Grid Table 4 - Accent 4"/>
    <w:basedOn w:val="3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81">
    <w:name w:val="Grid Table 4 - Accent 5"/>
    <w:basedOn w:val="3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82">
    <w:name w:val="Grid Table 4 - Accent 6"/>
    <w:basedOn w:val="3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83">
    <w:name w:val="Grid Table 5 Dark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84">
    <w:name w:val="Grid Table 5 Dark- Accent 1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ae5f1" w:themeFill="accent1" w:themeFillTint="34"/>
    </w:tblPr>
    <w:tblStylePr w:type="band1Horz">
      <w:tcPr>
        <w:shd w:val="clear" w:color="ffffff" w:themeColor="accent1" w:themeTint="75" w:fill="adc5e0" w:themeFill="accent1" w:themeFillTint="75"/>
      </w:tcPr>
    </w:tblStylePr>
    <w:tblStylePr w:type="band1Vert">
      <w:tcPr>
        <w:shd w:val="clear" w:color="ffffff" w:themeColor="accent1" w:themeTint="75" w:fill="adc5e0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  <w:tcBorders>
          <w:top w:val="single" w:color="000000" w:themeColor="light1" w:sz="4" w:space="0"/>
        </w:tcBorders>
      </w:tcPr>
    </w:tblStylePr>
  </w:style>
  <w:style w:type="table" w:styleId="85">
    <w:name w:val="Grid Table 5 Dark - Accent 2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2dcdb" w:themeFill="accent2" w:themeFillTint="32"/>
    </w:tblPr>
    <w:tblStylePr w:type="band1Horz">
      <w:tcPr>
        <w:shd w:val="clear" w:color="ffffff" w:themeColor="accent2" w:themeTint="75" w:fill="e1adac" w:themeFill="accent2" w:themeFillTint="75"/>
      </w:tcPr>
    </w:tblStylePr>
    <w:tblStylePr w:type="band1Vert">
      <w:tcPr>
        <w:shd w:val="clear" w:color="ffffff" w:themeColor="accent2" w:themeTint="75" w:fill="e1adac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  <w:tcBorders>
          <w:top w:val="single" w:color="000000" w:themeColor="light1" w:sz="4" w:space="0"/>
        </w:tcBorders>
      </w:tcPr>
    </w:tblStylePr>
  </w:style>
  <w:style w:type="table" w:styleId="86">
    <w:name w:val="Grid Table 5 Dark - Accent 3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af0dd" w:themeFill="accent3" w:themeFillTint="34"/>
    </w:tblPr>
    <w:tblStylePr w:type="band1Horz">
      <w:tcPr>
        <w:shd w:val="clear" w:color="ffffff" w:themeColor="accent3" w:themeTint="75" w:fill="d1dfb2" w:themeFill="accent3" w:themeFillTint="75"/>
      </w:tcPr>
    </w:tblStylePr>
    <w:tblStylePr w:type="band1Vert">
      <w:tcPr>
        <w:shd w:val="clear" w:color="ffffff" w:themeColor="accent3" w:themeTint="75" w:fill="d1dfb2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  <w:tcBorders>
          <w:top w:val="single" w:color="000000" w:themeColor="light1" w:sz="4" w:space="0"/>
        </w:tcBorders>
      </w:tcPr>
    </w:tblStylePr>
  </w:style>
  <w:style w:type="table" w:styleId="87">
    <w:name w:val="Grid Table 5 Dark- Accent 4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e5dfec" w:themeFill="accent4" w:themeFillTint="34"/>
    </w:tblPr>
    <w:tblStylePr w:type="band1Horz">
      <w:tcPr>
        <w:shd w:val="clear" w:color="ffffff" w:themeColor="accent4" w:themeTint="75" w:fill="c4b7d4" w:themeFill="accent4" w:themeFillTint="75"/>
      </w:tcPr>
    </w:tblStylePr>
    <w:tblStylePr w:type="band1Vert">
      <w:tcPr>
        <w:shd w:val="clear" w:color="ffffff" w:themeColor="accent4" w:themeTint="75" w:fill="c4b7d4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  <w:tcBorders>
          <w:top w:val="single" w:color="000000" w:themeColor="light1" w:sz="4" w:space="0"/>
        </w:tcBorders>
      </w:tcPr>
    </w:tblStylePr>
  </w:style>
  <w:style w:type="table" w:styleId="88">
    <w:name w:val="Grid Table 5 Dark - Accent 5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aeef3" w:themeFill="accent5" w:themeFillTint="34"/>
    </w:tblPr>
    <w:tblStylePr w:type="band1Horz">
      <w:tcPr>
        <w:shd w:val="clear" w:color="ffffff" w:themeColor="accent5" w:themeTint="75" w:fill="abd9e4" w:themeFill="accent5" w:themeFillTint="75"/>
      </w:tcPr>
    </w:tblStylePr>
    <w:tblStylePr w:type="band1Vert">
      <w:tcPr>
        <w:shd w:val="clear" w:color="ffffff" w:themeColor="accent5" w:themeTint="75" w:fill="abd9e4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light1" w:sz="4" w:space="0"/>
        </w:tcBorders>
      </w:tcPr>
    </w:tblStylePr>
  </w:style>
  <w:style w:type="table" w:styleId="89">
    <w:name w:val="Grid Table 5 Dark - Accent 6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fde9d8" w:themeFill="accent6" w:themeFillTint="34"/>
    </w:tblPr>
    <w:tblStylePr w:type="band1Horz">
      <w:tcPr>
        <w:shd w:val="clear" w:color="ffffff" w:themeColor="accent6" w:themeTint="75" w:fill="fbcda8" w:themeFill="accent6" w:themeFillTint="75"/>
      </w:tcPr>
    </w:tblStylePr>
    <w:tblStylePr w:type="band1Vert">
      <w:tcPr>
        <w:shd w:val="clear" w:color="ffffff" w:themeColor="accent6" w:themeTint="75" w:fill="fbcda8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light1" w:sz="4" w:space="0"/>
        </w:tcBorders>
      </w:tcPr>
    </w:tblStylePr>
  </w:style>
  <w:style w:type="table" w:styleId="90">
    <w:name w:val="Grid Table 6 Colorful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Arial" w:hAnsi="Arial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Arial" w:hAnsi="Arial"/>
        <w:color w:val="404040" w:themeColor="text1" w:themeTint="80" w:themeShade="95"/>
        <w:sz w:val="22"/>
      </w:rPr>
    </w:tblStylePr>
  </w:style>
  <w:style w:type="table" w:styleId="91">
    <w:name w:val="Grid Table 6 Colorful - Accent 1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404040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</w:tblStylePr>
    <w:tblStylePr w:type="firstCol">
      <w:rPr>
        <w:b/>
        <w:color w:val="3e70a3" w:themeColor="accent1" w:themeTint="80" w:themeShade="95"/>
      </w:rPr>
    </w:tblStylePr>
    <w:tblStylePr w:type="firstRow">
      <w:rPr>
        <w:b/>
        <w:color w:val="3e70a3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e70a3" w:themeColor="accent1" w:themeTint="80" w:themeShade="95"/>
      </w:rPr>
    </w:tblStylePr>
    <w:tblStylePr w:type="lastRow">
      <w:rPr>
        <w:b/>
        <w:color w:val="3e70a3" w:themeColor="accent1" w:themeTint="80" w:themeShade="95"/>
      </w:rPr>
    </w:tblStylePr>
    <w:tblStylePr w:type="wholeTable">
      <w:rPr>
        <w:rFonts w:ascii="Arial" w:hAnsi="Arial"/>
        <w:color w:val="404040" w:themeColor="accent1" w:themeTint="80" w:themeShade="95"/>
        <w:sz w:val="22"/>
      </w:rPr>
    </w:tblStylePr>
  </w:style>
  <w:style w:type="table" w:styleId="92">
    <w:name w:val="Grid Table 6 Colorful - Accent 2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</w:tblStylePr>
    <w:tblStylePr w:type="wholeTable">
      <w:rPr>
        <w:rFonts w:ascii="Arial" w:hAnsi="Arial"/>
        <w:color w:val="404040" w:themeColor="accent2" w:themeTint="97" w:themeShade="95"/>
        <w:sz w:val="22"/>
      </w:rPr>
    </w:tblStylePr>
  </w:style>
  <w:style w:type="table" w:styleId="93">
    <w:name w:val="Grid Table 6 Colorful - Accent 3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</w:tblStylePr>
    <w:tblStylePr w:type="firstCol">
      <w:rPr>
        <w:b/>
        <w:color w:val="5c702f" w:themeColor="accent3" w:themeTint="FE" w:themeShade="95"/>
      </w:rPr>
    </w:tblStylePr>
    <w:tblStylePr w:type="firstRow">
      <w:rPr>
        <w:b/>
        <w:color w:val="5c702f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5c702f" w:themeColor="accent3" w:themeTint="FE" w:themeShade="95"/>
      </w:rPr>
    </w:tblStylePr>
    <w:tblStylePr w:type="lastRow">
      <w:rPr>
        <w:b/>
        <w:color w:val="5c702f" w:themeColor="accent3" w:themeTint="FE" w:themeShade="95"/>
      </w:rPr>
    </w:tblStylePr>
    <w:tblStylePr w:type="wholeTable">
      <w:rPr>
        <w:rFonts w:ascii="Arial" w:hAnsi="Arial"/>
        <w:color w:val="404040" w:themeColor="accent3" w:themeTint="FE" w:themeShade="95"/>
        <w:sz w:val="22"/>
      </w:rPr>
    </w:tblStylePr>
  </w:style>
  <w:style w:type="table" w:styleId="94">
    <w:name w:val="Grid Table 6 Colorful - Accent 4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</w:tblStylePr>
    <w:tblStylePr w:type="wholeTable">
      <w:rPr>
        <w:rFonts w:ascii="Arial" w:hAnsi="Arial"/>
        <w:color w:val="404040" w:themeColor="accent4" w:themeTint="9A" w:themeShade="95"/>
        <w:sz w:val="22"/>
      </w:rPr>
    </w:tblStylePr>
  </w:style>
  <w:style w:type="table" w:styleId="95">
    <w:name w:val="Grid Table 6 Colorful - Accent 5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96">
    <w:name w:val="Grid Table 6 Colorful - Accent 6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97">
    <w:name w:val="Grid Table 7 Colorful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</w:style>
  <w:style w:type="table" w:styleId="98">
    <w:name w:val="Grid Table 7 Colorful - Accent 1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3e70a3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Arial" w:hAnsi="Arial"/>
        <w:color w:val="3e70a3" w:themeColor="accent1" w:themeTint="80" w:themeShade="95"/>
        <w:sz w:val="22"/>
      </w:rPr>
    </w:tblStylePr>
    <w:tblStylePr w:type="firstCol">
      <w:rPr>
        <w:rFonts w:ascii="Arial" w:hAnsi="Arial"/>
        <w:i/>
        <w:color w:val="3e70a3" w:themeColor="accen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themeTint="80" w:sz="4" w:space="0"/>
          <w:right w:val="none"/>
        </w:tcBorders>
      </w:tcPr>
    </w:tblStylePr>
    <w:tblStylePr w:type="lastCol">
      <w:rPr>
        <w:rFonts w:ascii="Arial" w:hAnsi="Arial"/>
        <w:i/>
        <w:color w:val="3e70a3" w:themeColor="accent1" w:themeTint="80" w:themeShade="95"/>
        <w:sz w:val="22"/>
      </w:rPr>
      <w:tcPr>
        <w:shd w:color="ffffff"/>
        <w:tcBorders>
          <w:top w:val="none"/>
          <w:left w:val="single" w:color="000000" w:themeColor="accen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/>
          <w:bottom w:val="none"/>
          <w:right w:val="none"/>
        </w:tcBorders>
      </w:tcPr>
    </w:tblStylePr>
  </w:style>
  <w:style w:type="table" w:styleId="99">
    <w:name w:val="Grid Table 7 Colorful - Accent 2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</w:style>
  <w:style w:type="table" w:styleId="100">
    <w:name w:val="Grid Table 7 Colorful - Accent 3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5c702f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Arial" w:hAnsi="Arial"/>
        <w:color w:val="5c702f" w:themeColor="accent3" w:themeTint="FE" w:themeShade="95"/>
        <w:sz w:val="22"/>
      </w:rPr>
    </w:tblStylePr>
    <w:tblStylePr w:type="firstCol">
      <w:rPr>
        <w:rFonts w:ascii="Arial" w:hAnsi="Arial"/>
        <w:i/>
        <w:color w:val="5c702f" w:themeColor="accent3" w:themeTint="FE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FE" w:sz="4" w:space="0"/>
          <w:right w:val="none"/>
        </w:tcBorders>
      </w:tcPr>
    </w:tblStylePr>
    <w:tblStylePr w:type="lastCol">
      <w:rPr>
        <w:rFonts w:ascii="Arial" w:hAnsi="Arial"/>
        <w:i/>
        <w:color w:val="5c702f" w:themeColor="accent3" w:themeTint="FE" w:themeShade="95"/>
        <w:sz w:val="22"/>
      </w:rPr>
      <w:tcPr>
        <w:shd w:color="ffffff"/>
        <w:tcBorders>
          <w:top w:val="none"/>
          <w:left w:val="single" w:color="000000" w:themeColor="accent3" w:themeTint="FE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/>
          <w:bottom w:val="none"/>
          <w:right w:val="none"/>
        </w:tcBorders>
      </w:tcPr>
    </w:tblStylePr>
  </w:style>
  <w:style w:type="table" w:styleId="101">
    <w:name w:val="Grid Table 7 Colorful - Accent 4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</w:style>
  <w:style w:type="table" w:styleId="102">
    <w:name w:val="Grid Table 7 Colorful - Accent 5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266777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Arial" w:hAnsi="Arial"/>
        <w:color w:val="266777" w:themeColor="accent5" w:themeShade="95"/>
        <w:sz w:val="22"/>
      </w:rPr>
    </w:tblStylePr>
    <w:tblStylePr w:type="firstCol">
      <w:rPr>
        <w:rFonts w:ascii="Arial" w:hAnsi="Arial"/>
        <w:i/>
        <w:color w:val="266777" w:themeColor="accent5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0" w:sz="4" w:space="0"/>
          <w:right w:val="none"/>
        </w:tcBorders>
      </w:tcPr>
    </w:tblStylePr>
    <w:tblStylePr w:type="lastCol">
      <w:rPr>
        <w:rFonts w:ascii="Arial" w:hAnsi="Arial"/>
        <w:i/>
        <w:color w:val="266777" w:themeColor="accent5" w:themeShade="95"/>
        <w:sz w:val="22"/>
      </w:rPr>
      <w:tcPr>
        <w:shd w:color="ffffff"/>
        <w:tcBorders>
          <w:top w:val="none"/>
          <w:left w:val="single" w:color="000000" w:themeColor="accent5" w:themeTint="9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/>
          <w:bottom w:val="none"/>
          <w:right w:val="none"/>
        </w:tcBorders>
      </w:tcPr>
    </w:tblStylePr>
  </w:style>
  <w:style w:type="table" w:styleId="103">
    <w:name w:val="Grid Table 7 Colorful - Accent 6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b05307" w:themeColor="accent6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Arial" w:hAnsi="Arial"/>
        <w:color w:val="b05307" w:themeColor="accent6" w:themeShade="95"/>
        <w:sz w:val="22"/>
      </w:rPr>
    </w:tblStylePr>
    <w:tblStylePr w:type="firstCol">
      <w:rPr>
        <w:rFonts w:ascii="Arial" w:hAnsi="Arial"/>
        <w:i/>
        <w:color w:val="b05307" w:themeColor="accent6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0" w:sz="4" w:space="0"/>
          <w:right w:val="none"/>
        </w:tcBorders>
      </w:tcPr>
    </w:tblStylePr>
    <w:tblStylePr w:type="lastCol">
      <w:rPr>
        <w:rFonts w:ascii="Arial" w:hAnsi="Arial"/>
        <w:i/>
        <w:color w:val="b05307" w:themeColor="accent6" w:themeShade="95"/>
        <w:sz w:val="22"/>
      </w:rPr>
      <w:tcPr>
        <w:shd w:color="ffffff"/>
        <w:tcBorders>
          <w:top w:val="none"/>
          <w:left w:val="single" w:color="000000" w:themeColor="accent6" w:themeTint="9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/>
          <w:bottom w:val="none"/>
          <w:right w:val="none"/>
        </w:tcBorders>
      </w:tcPr>
    </w:tblStylePr>
  </w:style>
  <w:style w:type="table" w:styleId="104">
    <w:name w:val="List Table 1 Light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5">
    <w:name w:val="List Table 1 Light - Accent 1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6">
    <w:name w:val="List Table 1 Light - Accent 2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7">
    <w:name w:val="List Table 1 Light - Accent 3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8">
    <w:name w:val="List Table 1 Light - Accent 4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9">
    <w:name w:val="List Table 1 Light - Accent 5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0">
    <w:name w:val="List Table 1 Light - Accent 6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1">
    <w:name w:val="List Table 2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112">
    <w:name w:val="List Table 2 - Accent 1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113">
    <w:name w:val="List Table 2 - Accent 2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114">
    <w:name w:val="List Table 2 - Accent 3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115">
    <w:name w:val="List Table 2 - Accent 4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116">
    <w:name w:val="List Table 2 - Accent 5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117">
    <w:name w:val="List Table 2 - Accent 6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118">
    <w:name w:val="List Table 3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19">
    <w:name w:val="List Table 3 - Accent 1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0">
    <w:name w:val="List Table 3 - Accent 2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1">
    <w:name w:val="List Table 3 - Accent 3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98" w:fill="c3d69b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2">
    <w:name w:val="List Table 3 - Accent 4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3">
    <w:name w:val="List Table 3 - Accent 5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themeTint="9A" w:fill="91cddc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4">
    <w:name w:val="List Table 3 - Accent 6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themeTint="98" w:fill="f9bf90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5">
    <w:name w:val="List Table 4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6">
    <w:name w:val="List Table 4 - Accent 1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7">
    <w:name w:val="List Table 4 - Accent 2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8">
    <w:name w:val="List Table 4 - Accent 3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9">
    <w:name w:val="List Table 4 - Accent 4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0">
    <w:name w:val="List Table 4 - Accent 5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1">
    <w:name w:val="List Table 4 - Accent 6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2">
    <w:name w:val="List Table 5 Dark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3">
    <w:name w:val="List Table 5 Dark - Accent 1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4f81bd" w:themeFill="accent1"/>
    </w:tblPr>
    <w:tblStylePr w:type="band1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4f81bd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1" w:fill="4f81bd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4">
    <w:name w:val="List Table 5 Dark - Accent 2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d99694" w:themeFill="accent2" w:themeFillTint="97"/>
    </w:tblPr>
    <w:tblStylePr w:type="band1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d99694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5">
    <w:name w:val="List Table 5 Dark - Accent 3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3d69b" w:themeFill="accent3" w:themeFillTint="98"/>
    </w:tblPr>
    <w:tblStylePr w:type="band1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3d69b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3" w:themeTint="98" w:fill="c3d69b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6">
    <w:name w:val="List Table 5 Dark - Accent 4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b2a1c6" w:themeFill="accent4" w:themeFillTint="9A"/>
    </w:tblPr>
    <w:tblStylePr w:type="band1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b2a1c6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7">
    <w:name w:val="List Table 5 Dark - Accent 5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91cddc" w:themeFill="accent5" w:themeFillTint="9A"/>
    </w:tblPr>
    <w:tblStylePr w:type="band1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91cddc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5" w:themeTint="9A" w:fill="91cddc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8">
    <w:name w:val="List Table 5 Dark - Accent 6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f9bf90" w:themeFill="accent6" w:themeFillTint="98"/>
    </w:tblPr>
    <w:tblStylePr w:type="band1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f9bf90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6" w:themeTint="98" w:fill="f9bf90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9">
    <w:name w:val="List Table 6 Colorful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140">
    <w:name w:val="List Table 6 Colorful - Accent 1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Arial" w:hAnsi="Arial"/>
        <w:color w:val="404040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Arial" w:hAnsi="Arial"/>
        <w:color w:val="404040" w:themeColor="accent1" w:themeShade="95"/>
        <w:sz w:val="22"/>
      </w:rPr>
    </w:tblStylePr>
    <w:tblStylePr w:type="firstCol">
      <w:rPr>
        <w:b/>
        <w:color w:val="2a4b71" w:themeColor="accent1" w:themeShade="95"/>
      </w:rPr>
    </w:tblStylePr>
    <w:tblStylePr w:type="firstRow">
      <w:rPr>
        <w:b/>
        <w:color w:val="2a4b71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a4b71" w:themeColor="accent1" w:themeShade="95"/>
      </w:rPr>
    </w:tblStylePr>
    <w:tblStylePr w:type="lastRow">
      <w:rPr>
        <w:b/>
        <w:color w:val="2a4b71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141">
    <w:name w:val="List Table 6 Colorful - Accent 2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142">
    <w:name w:val="List Table 6 Colorful - Accent 3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Arial" w:hAnsi="Arial"/>
        <w:color w:val="404040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</w:tblStylePr>
    <w:tblStylePr w:type="firstCol">
      <w:rPr>
        <w:b/>
        <w:color w:val="7c983f" w:themeColor="accent3" w:themeTint="98" w:themeShade="95"/>
      </w:rPr>
    </w:tblStylePr>
    <w:tblStylePr w:type="firstRow">
      <w:rPr>
        <w:b/>
        <w:color w:val="7c983f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c983f" w:themeColor="accent3" w:themeTint="98" w:themeShade="95"/>
      </w:rPr>
    </w:tblStylePr>
    <w:tblStylePr w:type="lastRow">
      <w:rPr>
        <w:b/>
        <w:color w:val="7c983f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143">
    <w:name w:val="List Table 6 Colorful - Accent 4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144">
    <w:name w:val="List Table 6 Colorful - Accent 5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Arial" w:hAnsi="Arial"/>
        <w:color w:val="40404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</w:tblStylePr>
    <w:tblStylePr w:type="firstCol">
      <w:rPr>
        <w:b/>
        <w:color w:val="338aa0" w:themeColor="accent5" w:themeTint="9A" w:themeShade="95"/>
      </w:rPr>
    </w:tblStylePr>
    <w:tblStylePr w:type="firstRow">
      <w:rPr>
        <w:b/>
        <w:color w:val="338aa0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8aa0" w:themeColor="accent5" w:themeTint="9A" w:themeShade="95"/>
      </w:rPr>
    </w:tblStylePr>
    <w:tblStylePr w:type="lastRow">
      <w:rPr>
        <w:b/>
        <w:color w:val="338aa0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145">
    <w:name w:val="List Table 6 Colorful - Accent 6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Arial" w:hAnsi="Arial"/>
        <w:color w:val="404040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</w:tblStylePr>
    <w:tblStylePr w:type="firstCol">
      <w:rPr>
        <w:b/>
        <w:color w:val="d9680c" w:themeColor="accent6" w:themeTint="98" w:themeShade="95"/>
      </w:rPr>
    </w:tblStylePr>
    <w:tblStylePr w:type="firstRow">
      <w:rPr>
        <w:b/>
        <w:color w:val="d9680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d9680c" w:themeColor="accent6" w:themeTint="98" w:themeShade="95"/>
      </w:rPr>
    </w:tblStylePr>
    <w:tblStylePr w:type="lastRow">
      <w:rPr>
        <w:b/>
        <w:color w:val="d9680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146">
    <w:name w:val="List Table 7 Colorful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4a4a4a" w:themeColor="text1" w:themeTint="80" w:themeShade="95"/>
        <w:sz w:val="22"/>
      </w:rPr>
    </w:tblStylePr>
  </w:style>
  <w:style w:type="table" w:styleId="147">
    <w:name w:val="List Table 7 Colorful - Accent 1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Arial" w:hAnsi="Arial"/>
        <w:color w:val="2a4b71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Arial" w:hAnsi="Arial"/>
        <w:color w:val="2a4b71" w:themeColor="accent1" w:themeShade="95"/>
        <w:sz w:val="22"/>
      </w:rPr>
    </w:tblStylePr>
    <w:tblStylePr w:type="firstCol">
      <w:rPr>
        <w:rFonts w:ascii="Arial" w:hAnsi="Arial"/>
        <w:i/>
        <w:color w:val="2a4b71" w:themeColor="accent1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sz="4" w:space="0"/>
          <w:right w:val="none"/>
        </w:tcBorders>
      </w:tcPr>
    </w:tblStylePr>
    <w:tblStylePr w:type="lastCol">
      <w:rPr>
        <w:rFonts w:ascii="Arial" w:hAnsi="Arial"/>
        <w:i/>
        <w:color w:val="2a4b71" w:themeColor="accent1" w:themeShade="95"/>
        <w:sz w:val="22"/>
      </w:rPr>
      <w:tcPr>
        <w:shd w:color="ffffff"/>
        <w:tcBorders>
          <w:top w:val="none"/>
          <w:left w:val="single" w:color="000000" w:themeColor="accent1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2a4b71" w:themeColor="accent1" w:themeShade="95"/>
        <w:sz w:val="22"/>
      </w:rPr>
    </w:tblStylePr>
  </w:style>
  <w:style w:type="table" w:styleId="148">
    <w:name w:val="List Table 7 Colorful - Accent 2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9c3a37" w:themeColor="accent2" w:themeTint="97" w:themeShade="95"/>
        <w:sz w:val="22"/>
      </w:rPr>
    </w:tblStylePr>
  </w:style>
  <w:style w:type="table" w:styleId="149">
    <w:name w:val="List Table 7 Colorful - Accent 3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Arial" w:hAnsi="Arial"/>
        <w:color w:val="7c983f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Arial" w:hAnsi="Arial"/>
        <w:color w:val="7c983f" w:themeColor="accent3" w:themeTint="98" w:themeShade="95"/>
        <w:sz w:val="22"/>
      </w:rPr>
    </w:tblStylePr>
    <w:tblStylePr w:type="firstCol">
      <w:rPr>
        <w:rFonts w:ascii="Arial" w:hAnsi="Arial"/>
        <w:i/>
        <w:color w:val="7c983f" w:themeColor="accent3" w:themeTint="98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98" w:sz="4" w:space="0"/>
          <w:right w:val="none"/>
        </w:tcBorders>
      </w:tcPr>
    </w:tblStylePr>
    <w:tblStylePr w:type="lastCol">
      <w:rPr>
        <w:rFonts w:ascii="Arial" w:hAnsi="Arial"/>
        <w:i/>
        <w:color w:val="7c983f" w:themeColor="accent3" w:themeTint="98" w:themeShade="95"/>
        <w:sz w:val="22"/>
      </w:rPr>
      <w:tcPr>
        <w:shd w:color="ffffff"/>
        <w:tcBorders>
          <w:top w:val="none"/>
          <w:left w:val="single" w:color="000000" w:themeColor="accent3" w:themeTint="98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7c983f" w:themeColor="accent3" w:themeTint="98" w:themeShade="95"/>
        <w:sz w:val="22"/>
      </w:rPr>
    </w:tblStylePr>
  </w:style>
  <w:style w:type="table" w:styleId="150">
    <w:name w:val="List Table 7 Colorful - Accent 4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664f82" w:themeColor="accent4" w:themeTint="9A" w:themeShade="95"/>
        <w:sz w:val="22"/>
      </w:rPr>
    </w:tblStylePr>
  </w:style>
  <w:style w:type="table" w:styleId="151">
    <w:name w:val="List Table 7 Colorful - Accent 5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Arial" w:hAnsi="Arial"/>
        <w:color w:val="338aa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Arial" w:hAnsi="Arial"/>
        <w:color w:val="338aa0" w:themeColor="accent5" w:themeTint="9A" w:themeShade="95"/>
        <w:sz w:val="22"/>
      </w:rPr>
    </w:tblStylePr>
    <w:tblStylePr w:type="firstCol">
      <w:rPr>
        <w:rFonts w:ascii="Arial" w:hAnsi="Arial"/>
        <w:i/>
        <w:color w:val="338aa0" w:themeColor="accent5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A" w:sz="4" w:space="0"/>
          <w:right w:val="none"/>
        </w:tcBorders>
      </w:tcPr>
    </w:tblStylePr>
    <w:tblStylePr w:type="lastCol">
      <w:rPr>
        <w:rFonts w:ascii="Arial" w:hAnsi="Arial"/>
        <w:i/>
        <w:color w:val="338aa0" w:themeColor="accent5" w:themeTint="9A" w:themeShade="95"/>
        <w:sz w:val="22"/>
      </w:rPr>
      <w:tcPr>
        <w:shd w:color="ffffff"/>
        <w:tcBorders>
          <w:top w:val="none"/>
          <w:left w:val="single" w:color="000000" w:themeColor="accent5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338aa0" w:themeColor="accent5" w:themeTint="9A" w:themeShade="95"/>
        <w:sz w:val="22"/>
      </w:rPr>
    </w:tblStylePr>
  </w:style>
  <w:style w:type="table" w:styleId="152">
    <w:name w:val="List Table 7 Colorful - Accent 6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Arial" w:hAnsi="Arial"/>
        <w:color w:val="d9680c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Arial" w:hAnsi="Arial"/>
        <w:color w:val="d9680c" w:themeColor="accent6" w:themeTint="98" w:themeShade="95"/>
        <w:sz w:val="22"/>
      </w:rPr>
    </w:tblStylePr>
    <w:tblStylePr w:type="firstCol">
      <w:rPr>
        <w:rFonts w:ascii="Arial" w:hAnsi="Arial"/>
        <w:i/>
        <w:color w:val="d9680c" w:themeColor="accent6" w:themeTint="98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8" w:sz="4" w:space="0"/>
          <w:right w:val="none"/>
        </w:tcBorders>
      </w:tcPr>
    </w:tblStylePr>
    <w:tblStylePr w:type="lastCol">
      <w:rPr>
        <w:rFonts w:ascii="Arial" w:hAnsi="Arial"/>
        <w:i/>
        <w:color w:val="d9680c" w:themeColor="accent6" w:themeTint="98" w:themeShade="95"/>
        <w:sz w:val="22"/>
      </w:rPr>
      <w:tcPr>
        <w:shd w:color="ffffff"/>
        <w:tcBorders>
          <w:top w:val="none"/>
          <w:left w:val="single" w:color="000000" w:themeColor="accent6" w:themeTint="98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d9680c" w:themeColor="accent6" w:themeTint="98" w:themeShade="95"/>
        <w:sz w:val="22"/>
      </w:rPr>
    </w:tblStylePr>
  </w:style>
  <w:style w:type="table" w:styleId="153">
    <w:name w:val="Lined - Accent"/>
    <w:basedOn w:val="3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154">
    <w:name w:val="Lined - Accent 1"/>
    <w:basedOn w:val="3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155">
    <w:name w:val="Lined - Accent 2"/>
    <w:basedOn w:val="3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156">
    <w:name w:val="Lined - Accent 3"/>
    <w:basedOn w:val="3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157">
    <w:name w:val="Lined - Accent 4"/>
    <w:basedOn w:val="3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158">
    <w:name w:val="Lined - Accent 5"/>
    <w:basedOn w:val="3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159">
    <w:name w:val="Lined - Accent 6"/>
    <w:basedOn w:val="3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160">
    <w:name w:val="Bordered &amp; Lined - Accent"/>
    <w:basedOn w:val="3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161">
    <w:name w:val="Bordered &amp; Lined - Accent 1"/>
    <w:basedOn w:val="3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162">
    <w:name w:val="Bordered &amp; Lined - Accent 2"/>
    <w:basedOn w:val="3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163">
    <w:name w:val="Bordered &amp; Lined - Accent 3"/>
    <w:basedOn w:val="3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164">
    <w:name w:val="Bordered &amp; Lined - Accent 4"/>
    <w:basedOn w:val="3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165">
    <w:name w:val="Bordered &amp; Lined - Accent 5"/>
    <w:basedOn w:val="3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166">
    <w:name w:val="Bordered &amp; Lined - Accent 6"/>
    <w:basedOn w:val="3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167">
    <w:name w:val="Bordered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168">
    <w:name w:val="Bordered - Accent 1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169">
    <w:name w:val="Bordered - Accent 2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170">
    <w:name w:val="Bordered - Accent 3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171">
    <w:name w:val="Bordered - Accent 4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172">
    <w:name w:val="Bordered - Accent 5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173">
    <w:name w:val="Bordered - Accent 6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character" w:styleId="174">
    <w:name w:val="Hyperlink"/>
    <w:uiPriority w:val="99"/>
    <w:unhideWhenUsed/>
    <w:rPr>
      <w:color w:val="0000ff" w:themeColor="hyperlink"/>
      <w:u w:val="single"/>
    </w:rPr>
  </w:style>
  <w:style w:type="paragraph" w:styleId="175">
    <w:name w:val="footnote text"/>
    <w:basedOn w:val="624"/>
    <w:link w:val="176"/>
    <w:uiPriority w:val="99"/>
    <w:semiHidden/>
    <w:unhideWhenUsed/>
    <w:pPr>
      <w:spacing w:after="40" w:line="240" w:lineRule="auto"/>
    </w:pPr>
    <w:rPr>
      <w:sz w:val="18"/>
    </w:rPr>
  </w:style>
  <w:style w:type="character" w:styleId="176">
    <w:name w:val="Footnote Text Char"/>
    <w:link w:val="175"/>
    <w:uiPriority w:val="99"/>
    <w:rPr>
      <w:sz w:val="18"/>
    </w:rPr>
  </w:style>
  <w:style w:type="character" w:styleId="177">
    <w:name w:val="footnote reference"/>
    <w:basedOn w:val="11"/>
    <w:uiPriority w:val="99"/>
    <w:unhideWhenUsed/>
    <w:rPr>
      <w:vertAlign w:val="superscript"/>
    </w:rPr>
  </w:style>
  <w:style w:type="paragraph" w:styleId="178">
    <w:name w:val="endnote text"/>
    <w:basedOn w:val="624"/>
    <w:link w:val="179"/>
    <w:uiPriority w:val="99"/>
    <w:semiHidden/>
    <w:unhideWhenUsed/>
    <w:pPr>
      <w:spacing w:after="0" w:line="240" w:lineRule="auto"/>
    </w:pPr>
    <w:rPr>
      <w:sz w:val="20"/>
    </w:rPr>
  </w:style>
  <w:style w:type="character" w:styleId="179">
    <w:name w:val="Endnote Text Char"/>
    <w:link w:val="178"/>
    <w:uiPriority w:val="99"/>
    <w:rPr>
      <w:sz w:val="20"/>
    </w:rPr>
  </w:style>
  <w:style w:type="character" w:styleId="180">
    <w:name w:val="endnote reference"/>
    <w:basedOn w:val="11"/>
    <w:uiPriority w:val="99"/>
    <w:semiHidden/>
    <w:unhideWhenUsed/>
    <w:rPr>
      <w:vertAlign w:val="superscript"/>
    </w:rPr>
  </w:style>
  <w:style w:type="paragraph" w:styleId="181">
    <w:name w:val="toc 1"/>
    <w:basedOn w:val="624"/>
    <w:next w:val="624"/>
    <w:uiPriority w:val="39"/>
    <w:unhideWhenUsed/>
    <w:pPr>
      <w:ind w:left="0" w:right="0" w:firstLine="0"/>
      <w:spacing w:after="57"/>
    </w:pPr>
  </w:style>
  <w:style w:type="paragraph" w:styleId="182">
    <w:name w:val="toc 2"/>
    <w:basedOn w:val="624"/>
    <w:next w:val="624"/>
    <w:uiPriority w:val="39"/>
    <w:unhideWhenUsed/>
    <w:pPr>
      <w:ind w:left="283" w:right="0" w:firstLine="0"/>
      <w:spacing w:after="57"/>
    </w:pPr>
  </w:style>
  <w:style w:type="paragraph" w:styleId="183">
    <w:name w:val="toc 3"/>
    <w:basedOn w:val="624"/>
    <w:next w:val="624"/>
    <w:uiPriority w:val="39"/>
    <w:unhideWhenUsed/>
    <w:pPr>
      <w:ind w:left="567" w:right="0" w:firstLine="0"/>
      <w:spacing w:after="57"/>
    </w:pPr>
  </w:style>
  <w:style w:type="paragraph" w:styleId="184">
    <w:name w:val="toc 4"/>
    <w:basedOn w:val="624"/>
    <w:next w:val="624"/>
    <w:uiPriority w:val="39"/>
    <w:unhideWhenUsed/>
    <w:pPr>
      <w:ind w:left="850" w:right="0" w:firstLine="0"/>
      <w:spacing w:after="57"/>
    </w:pPr>
  </w:style>
  <w:style w:type="paragraph" w:styleId="185">
    <w:name w:val="toc 5"/>
    <w:basedOn w:val="624"/>
    <w:next w:val="624"/>
    <w:uiPriority w:val="39"/>
    <w:unhideWhenUsed/>
    <w:pPr>
      <w:ind w:left="1134" w:right="0" w:firstLine="0"/>
      <w:spacing w:after="57"/>
    </w:pPr>
  </w:style>
  <w:style w:type="paragraph" w:styleId="186">
    <w:name w:val="toc 6"/>
    <w:basedOn w:val="624"/>
    <w:next w:val="624"/>
    <w:uiPriority w:val="39"/>
    <w:unhideWhenUsed/>
    <w:pPr>
      <w:ind w:left="1417" w:right="0" w:firstLine="0"/>
      <w:spacing w:after="57"/>
    </w:pPr>
  </w:style>
  <w:style w:type="paragraph" w:styleId="187">
    <w:name w:val="toc 7"/>
    <w:basedOn w:val="624"/>
    <w:next w:val="624"/>
    <w:uiPriority w:val="39"/>
    <w:unhideWhenUsed/>
    <w:pPr>
      <w:ind w:left="1701" w:right="0" w:firstLine="0"/>
      <w:spacing w:after="57"/>
    </w:pPr>
  </w:style>
  <w:style w:type="paragraph" w:styleId="188">
    <w:name w:val="toc 8"/>
    <w:basedOn w:val="624"/>
    <w:next w:val="624"/>
    <w:uiPriority w:val="39"/>
    <w:unhideWhenUsed/>
    <w:pPr>
      <w:ind w:left="1984" w:right="0" w:firstLine="0"/>
      <w:spacing w:after="57"/>
    </w:pPr>
  </w:style>
  <w:style w:type="paragraph" w:styleId="189">
    <w:name w:val="toc 9"/>
    <w:basedOn w:val="624"/>
    <w:next w:val="624"/>
    <w:uiPriority w:val="39"/>
    <w:unhideWhenUsed/>
    <w:pPr>
      <w:ind w:left="2268" w:right="0" w:firstLine="0"/>
      <w:spacing w:after="57"/>
    </w:pPr>
  </w:style>
  <w:style w:type="paragraph" w:styleId="190">
    <w:name w:val="TOC Heading"/>
    <w:uiPriority w:val="39"/>
    <w:unhideWhenUsed/>
  </w:style>
  <w:style w:type="paragraph" w:styleId="191">
    <w:name w:val="table of figures"/>
    <w:basedOn w:val="624"/>
    <w:next w:val="624"/>
    <w:uiPriority w:val="99"/>
    <w:unhideWhenUsed/>
    <w:pPr>
      <w:spacing w:after="0" w:afterAutospacing="0"/>
    </w:pPr>
  </w:style>
  <w:style w:type="paragraph" w:styleId="624" w:default="1">
    <w:name w:val="Normal"/>
    <w:next w:val="624"/>
    <w:link w:val="624"/>
    <w:qFormat/>
    <w:rPr>
      <w:sz w:val="24"/>
      <w:szCs w:val="24"/>
      <w:lang w:val="ru-RU" w:eastAsia="ru-RU" w:bidi="ar-SA"/>
    </w:rPr>
  </w:style>
  <w:style w:type="paragraph" w:styleId="625">
    <w:name w:val="Заголовок 1"/>
    <w:basedOn w:val="624"/>
    <w:next w:val="624"/>
    <w:link w:val="624"/>
    <w:qFormat/>
    <w:pPr>
      <w:keepNext/>
      <w:outlineLvl w:val="0"/>
    </w:pPr>
    <w:rPr>
      <w:sz w:val="28"/>
      <w:szCs w:val="20"/>
    </w:rPr>
  </w:style>
  <w:style w:type="paragraph" w:styleId="626">
    <w:name w:val="Заголовок 2"/>
    <w:basedOn w:val="624"/>
    <w:next w:val="624"/>
    <w:link w:val="624"/>
    <w:qFormat/>
    <w:pPr>
      <w:ind w:left="2160" w:firstLine="250"/>
      <w:keepNext/>
      <w:outlineLvl w:val="1"/>
    </w:pPr>
    <w:rPr>
      <w:b/>
      <w:sz w:val="28"/>
      <w:szCs w:val="20"/>
    </w:rPr>
  </w:style>
  <w:style w:type="paragraph" w:styleId="627">
    <w:name w:val="Заголовок 3"/>
    <w:basedOn w:val="624"/>
    <w:next w:val="624"/>
    <w:link w:val="624"/>
    <w:qFormat/>
    <w:pPr>
      <w:jc w:val="center"/>
      <w:keepNext/>
      <w:outlineLvl w:val="2"/>
    </w:pPr>
    <w:rPr>
      <w:b/>
      <w:sz w:val="32"/>
      <w:szCs w:val="20"/>
    </w:rPr>
  </w:style>
  <w:style w:type="character" w:styleId="628">
    <w:name w:val="Основной шрифт абзаца"/>
    <w:next w:val="628"/>
    <w:link w:val="624"/>
    <w:semiHidden/>
  </w:style>
  <w:style w:type="table" w:styleId="629">
    <w:name w:val="Обычная таблица"/>
    <w:next w:val="629"/>
    <w:link w:val="624"/>
    <w:semiHidden/>
    <w:tblPr/>
  </w:style>
  <w:style w:type="numbering" w:styleId="630">
    <w:name w:val="Нет списка"/>
    <w:next w:val="630"/>
    <w:link w:val="624"/>
    <w:semiHidden/>
  </w:style>
  <w:style w:type="paragraph" w:styleId="631">
    <w:name w:val="Основной текст с отступом 2"/>
    <w:basedOn w:val="624"/>
    <w:next w:val="631"/>
    <w:link w:val="632"/>
    <w:pPr>
      <w:ind w:left="283"/>
      <w:spacing w:after="120" w:line="480" w:lineRule="auto"/>
    </w:pPr>
    <w:rPr>
      <w:sz w:val="20"/>
      <w:szCs w:val="20"/>
    </w:rPr>
  </w:style>
  <w:style w:type="character" w:styleId="632">
    <w:name w:val="Основной текст с отступом 2 Знак"/>
    <w:next w:val="632"/>
    <w:link w:val="631"/>
    <w:rPr>
      <w:lang w:val="ru-RU" w:eastAsia="ru-RU" w:bidi="ar-SA"/>
    </w:rPr>
  </w:style>
  <w:style w:type="paragraph" w:styleId="633">
    <w:name w:val="ConsPlusTitle"/>
    <w:next w:val="633"/>
    <w:link w:val="624"/>
    <w:pPr>
      <w:widowControl w:val="off"/>
    </w:pPr>
    <w:rPr>
      <w:rFonts w:ascii="Arial" w:hAnsi="Arial" w:cs="Arial"/>
      <w:b/>
      <w:bCs/>
      <w:lang w:val="ru-RU" w:eastAsia="ru-RU" w:bidi="ar-SA"/>
    </w:rPr>
  </w:style>
  <w:style w:type="character" w:styleId="634">
    <w:name w:val="Font Style14"/>
    <w:next w:val="634"/>
    <w:link w:val="624"/>
    <w:rPr>
      <w:rFonts w:ascii="Times New Roman" w:hAnsi="Times New Roman" w:cs="Times New Roman"/>
      <w:sz w:val="26"/>
      <w:szCs w:val="26"/>
    </w:rPr>
  </w:style>
  <w:style w:type="paragraph" w:styleId="635">
    <w:name w:val="ConsPlusNonformat"/>
    <w:next w:val="635"/>
    <w:link w:val="624"/>
    <w:pPr>
      <w:widowControl w:val="off"/>
    </w:pPr>
    <w:rPr>
      <w:rFonts w:ascii="Courier New" w:hAnsi="Courier New" w:cs="Courier New"/>
      <w:lang w:val="ru-RU" w:eastAsia="ru-RU" w:bidi="ar-SA"/>
    </w:rPr>
  </w:style>
  <w:style w:type="paragraph" w:styleId="636">
    <w:name w:val="Основной текст"/>
    <w:basedOn w:val="624"/>
    <w:next w:val="636"/>
    <w:link w:val="624"/>
    <w:pPr>
      <w:spacing w:after="120"/>
    </w:pPr>
  </w:style>
  <w:style w:type="paragraph" w:styleId="637">
    <w:name w:val="Heading 21"/>
    <w:basedOn w:val="624"/>
    <w:next w:val="624"/>
    <w:link w:val="624"/>
    <w:pPr>
      <w:jc w:val="center"/>
      <w:keepNext/>
      <w:outlineLvl w:val="1"/>
    </w:pPr>
    <w:rPr>
      <w:sz w:val="28"/>
      <w:szCs w:val="20"/>
      <w:lang w:eastAsia="zh-CN"/>
    </w:rPr>
  </w:style>
  <w:style w:type="paragraph" w:styleId="638">
    <w:name w:val="Heading 71"/>
    <w:basedOn w:val="624"/>
    <w:next w:val="624"/>
    <w:link w:val="624"/>
    <w:pPr>
      <w:jc w:val="center"/>
      <w:keepNext/>
      <w:spacing w:after="120"/>
      <w:outlineLvl w:val="6"/>
    </w:pPr>
    <w:rPr>
      <w:rFonts w:ascii="Arial" w:hAnsi="Arial"/>
      <w:b/>
      <w:szCs w:val="20"/>
      <w:lang w:eastAsia="zh-CN"/>
    </w:rPr>
  </w:style>
  <w:style w:type="character" w:styleId="639">
    <w:name w:val="Заголовок 2 Знак"/>
    <w:next w:val="639"/>
    <w:link w:val="641"/>
    <w:rPr>
      <w:rFonts w:ascii="Arial" w:hAnsi="Arial"/>
      <w:sz w:val="34"/>
      <w:lang w:val="ru-RU" w:eastAsia="ru-RU" w:bidi="ar-SA"/>
    </w:rPr>
  </w:style>
  <w:style w:type="character" w:styleId="640">
    <w:name w:val="Заголовок 7 Знак"/>
    <w:next w:val="640"/>
    <w:link w:val="642"/>
    <w:rPr>
      <w:rFonts w:ascii="Arial" w:hAnsi="Arial"/>
      <w:b/>
      <w:bCs/>
      <w:i/>
      <w:iCs/>
      <w:sz w:val="22"/>
      <w:szCs w:val="22"/>
      <w:lang w:val="ru-RU" w:eastAsia="ru-RU" w:bidi="ar-SA"/>
    </w:rPr>
  </w:style>
  <w:style w:type="paragraph" w:styleId="641">
    <w:name w:val="Heading 211"/>
    <w:next w:val="641"/>
    <w:link w:val="639"/>
    <w:pPr>
      <w:keepLines/>
      <w:keepNext/>
      <w:spacing w:before="360" w:after="200"/>
      <w:outlineLvl w:val="1"/>
    </w:pPr>
    <w:rPr>
      <w:rFonts w:ascii="Arial" w:hAnsi="Arial"/>
      <w:sz w:val="34"/>
      <w:lang w:val="ru-RU" w:eastAsia="ru-RU" w:bidi="ar-SA"/>
    </w:rPr>
  </w:style>
  <w:style w:type="paragraph" w:styleId="642">
    <w:name w:val="Heading 711"/>
    <w:next w:val="642"/>
    <w:link w:val="640"/>
    <w:pPr>
      <w:keepLines/>
      <w:keepNext/>
      <w:spacing w:before="320" w:after="200"/>
      <w:outlineLvl w:val="6"/>
    </w:pPr>
    <w:rPr>
      <w:rFonts w:ascii="Arial" w:hAnsi="Arial"/>
      <w:b/>
      <w:bCs/>
      <w:i/>
      <w:iCs/>
      <w:sz w:val="22"/>
      <w:szCs w:val="22"/>
      <w:lang w:val="ru-RU" w:eastAsia="ru-RU" w:bidi="ar-SA"/>
    </w:rPr>
  </w:style>
  <w:style w:type="paragraph" w:styleId="643">
    <w:name w:val="Header2"/>
    <w:basedOn w:val="624"/>
    <w:next w:val="643"/>
    <w:link w:val="644"/>
    <w:pPr>
      <w:tabs>
        <w:tab w:val="center" w:pos="4153" w:leader="none"/>
        <w:tab w:val="right" w:pos="8306" w:leader="none"/>
      </w:tabs>
    </w:pPr>
    <w:rPr>
      <w:sz w:val="20"/>
      <w:szCs w:val="20"/>
      <w:lang w:eastAsia="zh-CN"/>
    </w:rPr>
  </w:style>
  <w:style w:type="character" w:styleId="644">
    <w:name w:val="Верхний колонтитул Знак"/>
    <w:next w:val="644"/>
    <w:link w:val="643"/>
    <w:rPr>
      <w:lang w:val="ru-RU" w:eastAsia="zh-CN" w:bidi="ar-SA"/>
    </w:rPr>
  </w:style>
  <w:style w:type="character" w:styleId="1161" w:default="1">
    <w:name w:val="Default Paragraph Font"/>
    <w:uiPriority w:val="1"/>
    <w:semiHidden/>
    <w:unhideWhenUsed/>
  </w:style>
  <w:style w:type="numbering" w:styleId="1162" w:default="1">
    <w:name w:val="No List"/>
    <w:uiPriority w:val="99"/>
    <w:semiHidden/>
    <w:unhideWhenUsed/>
  </w:style>
  <w:style w:type="table" w:styleId="1163" w:default="1">
    <w:name w:val="Normal Table"/>
    <w:uiPriority w:val="99"/>
    <w:semiHidden/>
    <w:unhideWhenUsed/>
    <w:tblPr/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Relationship Id="rId9" Type="http://schemas.openxmlformats.org/officeDocument/2006/relationships/image" Target="media/image1.png"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 name="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rgbClr val="000000"/>
        </a:solidFill>
        <a:solidFill>
          <a:srgbClr val="000000"/>
        </a:soli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Р7-Офис/2024.3.2.584</Application>
  <Company>Администрация г.Новоалтайска</Company>
  <DocSecurity>0</DocSecurity>
  <HyperlinksChanged>false</HyperlinksChanged>
  <ScaleCrop>false</ScaleCrop>
  <SharedDoc>false</SharedDoc>
  <Template>Normal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ВНЧернова</dc:creator>
  <cp:revision>3</cp:revision>
  <dcterms:created xsi:type="dcterms:W3CDTF">2024-11-25T02:36:00Z</dcterms:created>
  <dcterms:modified xsi:type="dcterms:W3CDTF">2024-11-28T04:36:23Z</dcterms:modified>
  <cp:version>917504</cp:version>
</cp:coreProperties>
</file>