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Header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238" cy="609533"/>
                <wp:effectExtent l="0" t="0" r="0" b="0"/>
                <wp:docPr id="2" name="_x0000_i11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.01pt;height:47.99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b/>
        </w:rPr>
      </w:r>
    </w:p>
    <w:p>
      <w:pPr>
        <w:pStyle w:val="Header"/>
        <w:tabs>
          <w:tab w:val="clear" w:pos="4153"/>
          <w:tab w:val="clear" w:pos="8306"/>
        </w:tabs>
        <w:jc w:val="center"/>
        <w:rPr>
          <w:lang w:val="en-US"/>
        </w:rPr>
      </w:pPr>
      <w:r>
        <w:rPr>
          <w:lang w:val="en-US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9606"/>
      </w:tblGrid>
      <w:tr>
        <w:trPr>
          <w:trHeight w:val="10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Heading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ГОРОДА НОВОАЛТАЙСКА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Heading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ПОСТАНОВЛ</w:t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ЕНИЕ</w:t>
            </w:r>
          </w:p>
        </w:tc>
      </w:tr>
      <w:tr>
        <w:trPr>
          <w:trHeight w:val="70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06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04.08.</w:t>
            </w: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№</w:t>
            </w:r>
            <w:r>
              <w:rPr>
                <w:sz w:val="28"/>
                <w:szCs w:val="28"/>
              </w:rPr>
              <w:t xml:space="preserve">1683</w:t>
            </w: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</w:p>
        </w:tc>
      </w:tr>
    </w:tbl>
    <w:p>
      <w:pPr>
        <w:pStyle w:val="Normal"/>
        <w:ind w:firstLine="72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20"/>
        <w:jc w:val="both"/>
        <w:rPr>
          <w:sz w:val="28"/>
        </w:rPr>
      </w:pPr>
      <w:r>
        <w:rPr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-15239</wp:posOffset>
                </wp:positionH>
                <wp:positionV relativeFrom="paragraph">
                  <wp:posOffset>150495</wp:posOffset>
                </wp:positionV>
                <wp:extent cx="3077210" cy="1623695"/>
                <wp:effectExtent l="0" t="0" r="0" b="0"/>
                <wp:wrapNone/>
                <wp:docPr id="3" name="_x0000_s1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3077210" cy="162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 w:type="textWrapping" w:clear="all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п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остановление Администрации города Новоалтайска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Алтайского края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23.12.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2024 №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3164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 w:type="textWrapping" w:clear="all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«Об установлении цен на услуги бассейна, предостав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ляемые </w:t>
                              <w:br w:type="textWrapping" w:clear="all"/>
                              <w:t xml:space="preserve">МБУ «Бассейн «Атлантика»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-1.20pt;mso-position-horizontal:absolute;mso-position-vertical-relative:text;margin-top:11.85pt;mso-position-vertical:absolute;width:242.30pt;height:127.8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Normal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изменения </w:t>
                      </w:r>
                      <w:r>
                        <w:rPr>
                          <w:sz w:val="28"/>
                          <w:szCs w:val="28"/>
                        </w:rPr>
                        <w:br w:type="textWrapping" w:clear="all"/>
                      </w:r>
                      <w:r>
                        <w:rPr>
                          <w:sz w:val="28"/>
                          <w:szCs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п</w:t>
                      </w:r>
                      <w:r>
                        <w:rPr>
                          <w:sz w:val="28"/>
                          <w:szCs w:val="28"/>
                        </w:rPr>
                        <w:t xml:space="preserve">остановление Администрации города Новоалтайска </w:t>
                      </w:r>
                      <w:r>
                        <w:rPr>
                          <w:sz w:val="28"/>
                          <w:szCs w:val="28"/>
                        </w:rPr>
                        <w:t xml:space="preserve">Алтайского края </w:t>
                      </w:r>
                      <w:r>
                        <w:rPr>
                          <w:sz w:val="28"/>
                          <w:szCs w:val="28"/>
                        </w:rPr>
                        <w:t xml:space="preserve">от </w:t>
                      </w:r>
                      <w:r>
                        <w:rPr>
                          <w:sz w:val="28"/>
                          <w:szCs w:val="28"/>
                        </w:rPr>
                        <w:t xml:space="preserve">23.12.</w:t>
                      </w:r>
                      <w:r>
                        <w:rPr>
                          <w:sz w:val="28"/>
                          <w:szCs w:val="28"/>
                        </w:rPr>
                        <w:t xml:space="preserve">2024 №</w:t>
                      </w:r>
                      <w:r>
                        <w:rPr>
                          <w:sz w:val="28"/>
                          <w:szCs w:val="28"/>
                        </w:rPr>
                        <w:t xml:space="preserve"> 3164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br w:type="textWrapping" w:clear="all"/>
                      </w:r>
                      <w:r>
                        <w:rPr>
                          <w:sz w:val="28"/>
                          <w:szCs w:val="28"/>
                        </w:rPr>
                        <w:t xml:space="preserve">«Об установлении цен на услуги бассейна, предостав</w:t>
                      </w:r>
                      <w:r>
                        <w:rPr>
                          <w:sz w:val="28"/>
                          <w:szCs w:val="28"/>
                        </w:rPr>
                        <w:t xml:space="preserve">ляемые </w:t>
                        <w:br w:type="textWrapping" w:clear="all"/>
                        <w:t xml:space="preserve">МБУ «Бассейн «Атлантика»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2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20"/>
        <w:jc w:val="both"/>
        <w:rPr>
          <w:sz w:val="28"/>
          <w:lang w:val="en-US"/>
        </w:rPr>
      </w:pPr>
      <w:r>
        <w:rPr>
          <w:sz w:val="28"/>
          <w:lang w:val="en-US"/>
        </w:rPr>
      </w:r>
    </w:p>
    <w:p>
      <w:pPr>
        <w:pStyle w:val="Normal"/>
        <w:rPr>
          <w:sz w:val="28"/>
          <w:lang w:val="en-US"/>
        </w:rPr>
      </w:pPr>
      <w:r>
        <w:rPr>
          <w:sz w:val="28"/>
          <w:lang w:val="en-US"/>
        </w:rPr>
      </w:r>
    </w:p>
    <w:p>
      <w:pPr>
        <w:pStyle w:val="Normal"/>
        <w:rPr>
          <w:sz w:val="28"/>
          <w:lang w:val="en-US"/>
        </w:rPr>
      </w:pPr>
      <w:r>
        <w:rPr>
          <w:sz w:val="28"/>
          <w:lang w:val="en-US"/>
        </w:rPr>
      </w:r>
    </w:p>
    <w:p>
      <w:pPr>
        <w:pStyle w:val="Normal"/>
        <w:rPr>
          <w:sz w:val="28"/>
          <w:lang w:val="en-US"/>
        </w:rPr>
      </w:pPr>
      <w:r>
        <w:rPr>
          <w:sz w:val="28"/>
          <w:lang w:val="en-US"/>
        </w:rPr>
      </w:r>
    </w:p>
    <w:p>
      <w:pPr>
        <w:pStyle w:val="User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User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17 Федерального закона от 06.10.2003 </w:t>
        <w:br w:type="textWrapping" w:clear="all"/>
        <w:t xml:space="preserve">№ 131 - ФЗ «Об общих принципах организации местного самоуправления </w:t>
        <w:br w:type="textWrapping" w:clear="all"/>
        <w:t xml:space="preserve">в Российской Федерации», на основании протокола 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заседания городской комиссии по оказанию помощи семьям участников специальной военной операции 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от 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31.07.2025 № 1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,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58"/>
          <w:sz w:val="28"/>
          <w:szCs w:val="28"/>
        </w:rPr>
        <w:t xml:space="preserve">постановляю</w:t>
      </w:r>
      <w:r>
        <w:rPr>
          <w:rFonts w:ascii="Times New Roman" w:hAnsi="Times New Roman"/>
          <w:spacing w:val="40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</w:p>
    <w:p>
      <w:pPr>
        <w:pStyle w:val="179"/>
        <w:numPr>
          <w:numId w:val="5"/>
          <w:ilvl w:val="0"/>
        </w:numPr>
        <w:tabs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rStyle w:val="UserStyle_1"/>
          <w:color w:val="000000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города Новоалтайска </w:t>
      </w:r>
      <w:r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23.12.</w:t>
      </w:r>
      <w:r>
        <w:rPr>
          <w:sz w:val="28"/>
          <w:szCs w:val="28"/>
        </w:rPr>
        <w:t xml:space="preserve">2024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3164</w:t>
      </w:r>
      <w:r>
        <w:rPr>
          <w:sz w:val="28"/>
          <w:szCs w:val="28"/>
        </w:rPr>
        <w:t xml:space="preserve"> «Об установлении цен на услуги бассейна, предостав</w:t>
      </w:r>
      <w:r>
        <w:rPr>
          <w:sz w:val="28"/>
          <w:szCs w:val="28"/>
        </w:rPr>
        <w:t xml:space="preserve">ляемые МБУ «Бассейн «Атлантика» </w:t>
      </w:r>
      <w:r>
        <w:rPr>
          <w:sz w:val="28"/>
          <w:szCs w:val="28"/>
        </w:rPr>
        <w:t xml:space="preserve">следующее изменение:</w:t>
      </w:r>
    </w:p>
    <w:p>
      <w:pPr>
        <w:pStyle w:val="Normal"/>
        <w:tabs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приложение к постановлению изложить в редакции согласно приложению к настоящему постановлению.</w:t>
      </w:r>
      <w:r>
        <w:rPr>
          <w:sz w:val="28"/>
          <w:szCs w:val="28"/>
        </w:rPr>
      </w:r>
    </w:p>
    <w:p>
      <w:pPr>
        <w:pStyle w:val="Normal"/>
        <w:widowControl w:val="off"/>
        <w:numPr>
          <w:numId w:val="5"/>
          <w:ilvl w:val="0"/>
        </w:numPr>
        <w:tabs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Распространить действие настоящего постановления </w:t>
        <w:br w:type="textWrapping" w:clear="all"/>
        <w:t xml:space="preserve">на правоотношения, возникшие с </w:t>
      </w:r>
      <w:r>
        <w:rPr>
          <w:sz w:val="28"/>
          <w:szCs w:val="28"/>
        </w:rPr>
        <w:t xml:space="preserve">01.08.</w:t>
      </w:r>
      <w:r>
        <w:rPr>
          <w:sz w:val="28"/>
          <w:szCs w:val="28"/>
        </w:rPr>
        <w:t xml:space="preserve">2025</w:t>
      </w:r>
      <w:r>
        <w:rPr>
          <w:sz w:val="28"/>
          <w:szCs w:val="28"/>
        </w:rPr>
        <w:t xml:space="preserve">.</w:t>
      </w:r>
    </w:p>
    <w:p>
      <w:pPr>
        <w:pStyle w:val="Normal"/>
        <w:numPr>
          <w:numId w:val="5"/>
          <w:ilvl w:val="0"/>
        </w:numPr>
        <w:tabs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настоящее постановление </w:t>
      </w:r>
      <w:r>
        <w:rPr>
          <w:sz w:val="27"/>
          <w:szCs w:val="27"/>
        </w:rPr>
        <w:t xml:space="preserve">на официальном сайте Администрации города Новоалтайска Алтайского края</w:t>
      </w:r>
      <w:r>
        <w:rPr>
          <w:sz w:val="28"/>
          <w:szCs w:val="28"/>
        </w:rPr>
        <w:t xml:space="preserve">.</w:t>
      </w:r>
    </w:p>
    <w:p>
      <w:pPr>
        <w:pStyle w:val="Normal"/>
        <w:numPr>
          <w:numId w:val="5"/>
          <w:ilvl w:val="0"/>
        </w:numPr>
        <w:tabs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</w:t>
        <w:br w:type="textWrapping" w:clear="all"/>
        <w:t xml:space="preserve">на заместителя главы Администрации города </w:t>
      </w:r>
      <w:r>
        <w:rPr>
          <w:sz w:val="28"/>
          <w:szCs w:val="28"/>
        </w:rPr>
        <w:t xml:space="preserve">Ерохину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Н.Г</w:t>
      </w:r>
      <w:r>
        <w:rPr>
          <w:sz w:val="28"/>
          <w:szCs w:val="28"/>
        </w:rPr>
        <w:t xml:space="preserve">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Глава</w:t>
      </w:r>
      <w:r>
        <w:rPr>
          <w:sz w:val="27"/>
          <w:szCs w:val="27"/>
          <w:lang w:val="en-US" w:eastAsia="en-US"/>
        </w:rPr>
        <w:t xml:space="preserve"> города</w:t>
        <w:tab/>
      </w:r>
      <w:r>
        <w:rPr>
          <w:sz w:val="27"/>
          <w:szCs w:val="27"/>
          <w:lang w:eastAsia="en-US"/>
        </w:rPr>
        <w:tab/>
        <w:tab/>
        <w:tab/>
        <w:tab/>
        <w:tab/>
        <w:tab/>
        <w:tab/>
      </w:r>
      <w:r>
        <w:rPr>
          <w:sz w:val="27"/>
          <w:szCs w:val="27"/>
          <w:lang w:val="en-US" w:eastAsia="en-US"/>
        </w:rPr>
        <w:tab/>
      </w:r>
      <w:r>
        <w:rPr>
          <w:sz w:val="27"/>
          <w:szCs w:val="27"/>
          <w:lang w:eastAsia="en-US"/>
        </w:rPr>
        <w:t xml:space="preserve">  В.Г. Бодунов</w:t>
      </w:r>
      <w:r>
        <w:rPr>
          <w:sz w:val="27"/>
          <w:szCs w:val="27"/>
        </w:rPr>
      </w:r>
    </w:p>
    <w:p>
      <w:pPr>
        <w:pStyle w:val="Normal"/>
        <w:ind w:left="6379"/>
        <w:rPr>
          <w:sz w:val="28"/>
          <w:szCs w:val="28"/>
        </w:rPr>
        <w:sectPr>
          <w:type w:val="continuous"/>
          <w:pgSz w:w="11906" w:h="16838"/>
          <w:pgMar w:top="567" w:right="567" w:bottom="1134" w:left="1588" w:header="720" w:footer="720" w:gutter="0"/>
          <w:cols w:space="720"/>
          <w:docGrid w:linePitch="360"/>
        </w:sectPr>
      </w:pPr>
      <w:r>
        <w:rPr>
          <w:sz w:val="28"/>
          <w:szCs w:val="28"/>
        </w:rPr>
      </w:r>
    </w:p>
    <w:p>
      <w:pPr>
        <w:pStyle w:val="Normal"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к постановлению </w:t>
      </w:r>
    </w:p>
    <w:p>
      <w:pPr>
        <w:pStyle w:val="Normal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Новоалтайска </w:t>
      </w:r>
    </w:p>
    <w:p>
      <w:pPr>
        <w:pStyle w:val="Normal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04.08.2025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1683</w:t>
      </w:r>
      <w:r>
        <w:rPr>
          <w:sz w:val="28"/>
          <w:szCs w:val="28"/>
        </w:rPr>
      </w:r>
    </w:p>
    <w:p>
      <w:pPr>
        <w:pStyle w:val="Normal"/>
        <w:ind w:left="4962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left="4962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left="4962"/>
        <w:rPr>
          <w:sz w:val="28"/>
        </w:rPr>
      </w:pPr>
      <w:r>
        <w:rPr>
          <w:sz w:val="28"/>
        </w:rPr>
        <w:t xml:space="preserve">«</w:t>
      </w:r>
      <w:r>
        <w:rPr>
          <w:sz w:val="28"/>
        </w:rPr>
        <w:t xml:space="preserve">УСТАНОВЛЕНЫ</w:t>
      </w:r>
    </w:p>
    <w:p>
      <w:pPr>
        <w:pStyle w:val="Normal"/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 xml:space="preserve">Администрации города</w:t>
      </w:r>
      <w:r>
        <w:rPr>
          <w:sz w:val="28"/>
          <w:szCs w:val="28"/>
        </w:rPr>
        <w:t xml:space="preserve"> Новоалтайска</w:t>
      </w:r>
      <w:r>
        <w:rPr>
          <w:sz w:val="28"/>
          <w:szCs w:val="28"/>
        </w:rPr>
      </w:r>
    </w:p>
    <w:p>
      <w:pPr>
        <w:pStyle w:val="Normal"/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23.12.2024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3164</w:t>
      </w:r>
      <w:r>
        <w:rPr>
          <w:sz w:val="28"/>
          <w:szCs w:val="28"/>
        </w:rPr>
        <w:t xml:space="preserve">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Цены на услуги бассейна, предоставляемые муниципальным бюджетным оздоровительно-спортивным учреждением города Новоалтайска Алтайского края «Бассейн «Атлантика»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79"/>
        <w:numPr>
          <w:numId w:val="8"/>
          <w:ilvl w:val="0"/>
        </w:numPr>
        <w:tabs>
          <w:tab w:val="left" w:pos="284" w:leader="none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Индивидуальное посещение</w:t>
      </w:r>
      <w:r>
        <w:rPr>
          <w:b/>
          <w:sz w:val="28"/>
          <w:szCs w:val="28"/>
        </w:rPr>
      </w:r>
    </w:p>
    <w:p>
      <w:pPr>
        <w:pStyle w:val="179"/>
        <w:tabs>
          <w:tab w:val="left" w:pos="284" w:leader="none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04"/>
        <w:gridCol w:w="3508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204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будни с 09.00ч. до 17.00ч.</w:t>
            </w:r>
          </w:p>
        </w:tc>
        <w:tc>
          <w:tcPr>
            <w:tcW w:w="3508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290 руб.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204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будни с 17.00ч. до 21.00ч.</w:t>
            </w:r>
          </w:p>
        </w:tc>
        <w:tc>
          <w:tcPr>
            <w:tcW w:w="3508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310 руб.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204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Выходные и праздничные дни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с 09.00ч. до 21.00ч.</w:t>
            </w:r>
          </w:p>
        </w:tc>
        <w:tc>
          <w:tcPr>
            <w:tcW w:w="3508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310 руб.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204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Детский билет 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(для детей в возрасте от 4 до 12 лет)</w:t>
            </w:r>
          </w:p>
        </w:tc>
        <w:tc>
          <w:tcPr>
            <w:tcW w:w="3508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230 руб.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204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«Социальный час» *</w:t>
            </w:r>
          </w:p>
        </w:tc>
        <w:tc>
          <w:tcPr>
            <w:tcW w:w="3508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руб.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204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бассейна группой (до 10 человек)</w:t>
            </w:r>
          </w:p>
        </w:tc>
        <w:tc>
          <w:tcPr>
            <w:tcW w:w="3508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2400 руб.</w:t>
            </w:r>
          </w:p>
        </w:tc>
      </w:tr>
    </w:tbl>
    <w:p>
      <w:pPr>
        <w:pStyle w:val="Normal"/>
        <w:tabs>
          <w:tab w:val="left" w:pos="387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Дети до 4-х лет посещают бассейн бесплатно (в сопровождении родителей)</w:t>
      </w:r>
    </w:p>
    <w:p>
      <w:pPr>
        <w:pStyle w:val="Normal"/>
        <w:tabs>
          <w:tab w:val="left" w:pos="387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* </w:t>
      </w:r>
      <w:r>
        <w:rPr>
          <w:b/>
          <w:sz w:val="28"/>
          <w:szCs w:val="28"/>
        </w:rPr>
        <w:t xml:space="preserve">«Социальный час»</w:t>
      </w:r>
    </w:p>
    <w:p>
      <w:pPr>
        <w:pStyle w:val="Normal"/>
        <w:tabs>
          <w:tab w:val="left" w:pos="387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Категории граждан:</w:t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пенсионеры (при предъявлении пенсионного удостоверения);</w:t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инвалиды (при предъявлении пенсионного удостоверения);</w:t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из малообеспеченных семей (при предъявлении справки получателя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ежемесячного пособия);</w:t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из многодетных семей (при предъявлении справки получателя пособия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многодетным семьям)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инвалиды боевых действий, члены семей погибших ветеранов боевых действий,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участники специальной военной операции и члены их семей (при предъявлении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справки об участии в боевых действиях, документ подтверждающий степень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родства, удостоверение ветерана боевых действий)</w:t>
      </w:r>
      <w:r>
        <w:rPr>
          <w:sz w:val="28"/>
          <w:szCs w:val="28"/>
        </w:rPr>
        <w:t xml:space="preserve">, зарегистрированны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в городе Новоалтайске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Занятия в группе с инструктором</w:t>
      </w:r>
    </w:p>
    <w:p>
      <w:pPr>
        <w:pStyle w:val="Normal"/>
        <w:tabs>
          <w:tab w:val="left" w:pos="3871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5594"/>
        <w:gridCol w:w="1348"/>
        <w:gridCol w:w="688"/>
        <w:gridCol w:w="688"/>
        <w:gridCol w:w="1377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594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</w:t>
            </w:r>
          </w:p>
        </w:tc>
        <w:tc>
          <w:tcPr>
            <w:tcW w:w="1348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занятие,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</w:p>
        </w:tc>
        <w:tc>
          <w:tcPr>
            <w:tcW w:w="1376" w:type="dxa"/>
            <w:gridSpan w:val="2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занятий,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</w:p>
        </w:tc>
        <w:tc>
          <w:tcPr>
            <w:tcW w:w="1377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занятий,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594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для начинающих</w:t>
            </w:r>
          </w:p>
        </w:tc>
        <w:tc>
          <w:tcPr>
            <w:tcW w:w="1348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310</w:t>
            </w:r>
          </w:p>
        </w:tc>
        <w:tc>
          <w:tcPr>
            <w:tcW w:w="1376" w:type="dxa"/>
            <w:gridSpan w:val="2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1800</w:t>
            </w:r>
          </w:p>
        </w:tc>
        <w:tc>
          <w:tcPr>
            <w:tcW w:w="1377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2610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594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Спортивно-оздоровительная группа (СОГ)</w:t>
            </w:r>
          </w:p>
        </w:tc>
        <w:tc>
          <w:tcPr>
            <w:tcW w:w="1348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310</w:t>
            </w:r>
          </w:p>
        </w:tc>
        <w:tc>
          <w:tcPr>
            <w:tcW w:w="1376" w:type="dxa"/>
            <w:gridSpan w:val="2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1800</w:t>
            </w:r>
          </w:p>
        </w:tc>
        <w:tc>
          <w:tcPr>
            <w:tcW w:w="1377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2610</w:t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594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Льготное посещение групповых занятий*</w:t>
            </w:r>
          </w:p>
        </w:tc>
        <w:tc>
          <w:tcPr>
            <w:tcW w:w="1348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</w:t>
            </w:r>
          </w:p>
        </w:tc>
        <w:tc>
          <w:tcPr>
            <w:tcW w:w="1376" w:type="dxa"/>
            <w:gridSpan w:val="2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1440</w:t>
            </w:r>
          </w:p>
        </w:tc>
        <w:tc>
          <w:tcPr>
            <w:tcW w:w="1377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2070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594" w:type="dxa"/>
            <w:vMerge w:val="restart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аквааэробики</w:t>
            </w:r>
          </w:p>
        </w:tc>
        <w:tc>
          <w:tcPr>
            <w:tcW w:w="2036" w:type="dxa"/>
            <w:gridSpan w:val="2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занятие,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</w:p>
        </w:tc>
        <w:tc>
          <w:tcPr>
            <w:tcW w:w="2065" w:type="dxa"/>
            <w:gridSpan w:val="2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занятий,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594" w:type="dxa"/>
            <w:vMerge w:val="continue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</w:pPr>
            <w:r>
              <w:rPr>
                <w:sz w:val="28"/>
                <w:szCs w:val="28"/>
              </w:rPr>
            </w:r>
          </w:p>
        </w:tc>
        <w:tc>
          <w:tcPr>
            <w:tcW w:w="2036" w:type="dxa"/>
            <w:gridSpan w:val="2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330</w:t>
            </w:r>
          </w:p>
        </w:tc>
        <w:tc>
          <w:tcPr>
            <w:tcW w:w="2065" w:type="dxa"/>
            <w:gridSpan w:val="2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3100</w:t>
            </w:r>
          </w:p>
        </w:tc>
      </w:tr>
    </w:tbl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Льготное посещение групповых занятий предоставляется при предъявлении свидетельства о рождении занимающегося и справки о том, что родитель является или являлся участником специальной военной операции. </w:t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 действия абонемента – 30 календарных дней. Абонемент является именным и не может передаваться другим лицам. </w:t>
      </w:r>
    </w:p>
    <w:p>
      <w:pPr>
        <w:pStyle w:val="Normal"/>
        <w:tabs>
          <w:tab w:val="left" w:pos="387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Посещение по абонементам</w:t>
      </w:r>
      <w:r>
        <w:rPr>
          <w:b/>
          <w:sz w:val="28"/>
          <w:szCs w:val="28"/>
        </w:rPr>
      </w:r>
    </w:p>
    <w:p>
      <w:pPr>
        <w:pStyle w:val="Normal"/>
        <w:tabs>
          <w:tab w:val="left" w:pos="3871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3871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Абонемент индивидуального посещения</w:t>
      </w:r>
      <w:r>
        <w:rPr>
          <w:b/>
          <w:sz w:val="28"/>
          <w:szCs w:val="28"/>
        </w:rPr>
      </w:r>
    </w:p>
    <w:p>
      <w:pPr>
        <w:pStyle w:val="Normal"/>
        <w:tabs>
          <w:tab w:val="left" w:pos="3871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784"/>
        <w:gridCol w:w="1981"/>
        <w:gridCol w:w="1983"/>
        <w:gridCol w:w="1947"/>
      </w:tblGrid>
      <w:tr>
        <w:trPr>
          <w:trHeight w:val="22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84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посещения</w:t>
            </w:r>
          </w:p>
        </w:tc>
        <w:tc>
          <w:tcPr>
            <w:tcW w:w="1981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посещения,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</w:p>
        </w:tc>
        <w:tc>
          <w:tcPr>
            <w:tcW w:w="1983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посещений,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</w:p>
        </w:tc>
        <w:tc>
          <w:tcPr>
            <w:tcW w:w="1947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посещений,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</w:p>
        </w:tc>
      </w:tr>
      <w:tr>
        <w:trPr>
          <w:trHeight w:val="22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84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будни с 09.00ч. до 17.00ч.</w:t>
            </w:r>
          </w:p>
        </w:tc>
        <w:tc>
          <w:tcPr>
            <w:tcW w:w="1981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1120</w:t>
            </w:r>
          </w:p>
        </w:tc>
        <w:tc>
          <w:tcPr>
            <w:tcW w:w="1983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2160</w:t>
            </w:r>
          </w:p>
        </w:tc>
        <w:tc>
          <w:tcPr>
            <w:tcW w:w="1947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3120</w:t>
            </w:r>
          </w:p>
        </w:tc>
      </w:tr>
      <w:tr>
        <w:trPr>
          <w:trHeight w:val="22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84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будни с 17.00ч. до 21.00ч.</w:t>
            </w:r>
          </w:p>
        </w:tc>
        <w:tc>
          <w:tcPr>
            <w:tcW w:w="1981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</w:t>
            </w:r>
          </w:p>
        </w:tc>
        <w:tc>
          <w:tcPr>
            <w:tcW w:w="1983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2320</w:t>
            </w:r>
          </w:p>
        </w:tc>
        <w:tc>
          <w:tcPr>
            <w:tcW w:w="1947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3360</w:t>
            </w:r>
          </w:p>
        </w:tc>
      </w:tr>
      <w:tr>
        <w:trPr>
          <w:trHeight w:val="22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84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Выходные и праздничные дни с 09.00ч. до 21.00ч.</w:t>
            </w:r>
          </w:p>
        </w:tc>
        <w:tc>
          <w:tcPr>
            <w:tcW w:w="1981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</w:t>
            </w:r>
          </w:p>
        </w:tc>
        <w:tc>
          <w:tcPr>
            <w:tcW w:w="1983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2320</w:t>
            </w:r>
          </w:p>
        </w:tc>
        <w:tc>
          <w:tcPr>
            <w:tcW w:w="1947" w:type="dxa"/>
            <w:textDirection w:val="lrTb"/>
            <w:vAlign w:val="center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3360</w:t>
            </w:r>
          </w:p>
        </w:tc>
      </w:tr>
    </w:tbl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 действия абонемента – 30 календарных дней. Абонемент является именным и не может передаваться другим лицам.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Абонемент на свободное посещение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4500 руб.</w:t>
      </w:r>
    </w:p>
    <w:p>
      <w:pPr>
        <w:pStyle w:val="Normal"/>
        <w:tabs>
          <w:tab w:val="left" w:pos="3871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3871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Абонемент «Дружный» (семейный)</w:t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20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369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человек</w:t>
            </w:r>
          </w:p>
        </w:tc>
        <w:tc>
          <w:tcPr>
            <w:tcW w:w="2126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посещения,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</w:p>
        </w:tc>
        <w:tc>
          <w:tcPr>
            <w:tcW w:w="2126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посещений,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</w:p>
        </w:tc>
        <w:tc>
          <w:tcPr>
            <w:tcW w:w="2091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посещений,</w:t>
            </w:r>
          </w:p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369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человека</w:t>
            </w:r>
          </w:p>
        </w:tc>
        <w:tc>
          <w:tcPr>
            <w:tcW w:w="2126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2240</w:t>
            </w:r>
          </w:p>
        </w:tc>
        <w:tc>
          <w:tcPr>
            <w:tcW w:w="2126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3840</w:t>
            </w:r>
          </w:p>
        </w:tc>
        <w:tc>
          <w:tcPr>
            <w:tcW w:w="2091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369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человека</w:t>
            </w:r>
          </w:p>
        </w:tc>
        <w:tc>
          <w:tcPr>
            <w:tcW w:w="2126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3240</w:t>
            </w:r>
          </w:p>
        </w:tc>
        <w:tc>
          <w:tcPr>
            <w:tcW w:w="2126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5520</w:t>
            </w:r>
          </w:p>
        </w:tc>
        <w:tc>
          <w:tcPr>
            <w:tcW w:w="2091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369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человека</w:t>
            </w:r>
          </w:p>
        </w:tc>
        <w:tc>
          <w:tcPr>
            <w:tcW w:w="2126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4160</w:t>
            </w:r>
          </w:p>
        </w:tc>
        <w:tc>
          <w:tcPr>
            <w:tcW w:w="2126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7040</w:t>
            </w:r>
          </w:p>
        </w:tc>
        <w:tc>
          <w:tcPr>
            <w:tcW w:w="2091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8160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369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человек</w:t>
            </w:r>
          </w:p>
        </w:tc>
        <w:tc>
          <w:tcPr>
            <w:tcW w:w="2126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5000</w:t>
            </w:r>
          </w:p>
        </w:tc>
        <w:tc>
          <w:tcPr>
            <w:tcW w:w="2126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8000</w:t>
            </w:r>
          </w:p>
        </w:tc>
        <w:tc>
          <w:tcPr>
            <w:tcW w:w="2091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9600</w:t>
            </w:r>
          </w:p>
        </w:tc>
      </w:tr>
    </w:tbl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 действия абонемента – 30 календарных дней. Абонемент является именным и не может передаваться другим лицам. </w:t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Занятие (посещение) по абонементу «Дружный» (семейный) считается использованным при посещении бассейна хотя бы одним посетителем, вписанным в абонемент. Занятие, пропущенное одним посетителем или несколькими лицами, не компенсируется не зависимо от причины отсутствия.</w:t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Абонемент для учащихся в спортивных школах (НДЮСШ, СДЮШОР)</w:t>
      </w: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04"/>
        <w:gridCol w:w="35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204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 льгот</w:t>
            </w:r>
          </w:p>
        </w:tc>
        <w:tc>
          <w:tcPr>
            <w:tcW w:w="3508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2050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204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Льготный*</w:t>
            </w:r>
          </w:p>
        </w:tc>
        <w:tc>
          <w:tcPr>
            <w:tcW w:w="3508" w:type="dxa"/>
            <w:textDirection w:val="lrTb"/>
            <w:vAlign w:val="top"/>
          </w:tcPr>
          <w:p>
            <w:pPr>
              <w:pStyle w:val="Normal"/>
              <w:tabs>
                <w:tab w:val="left" w:pos="3871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1570 руб.</w:t>
            </w:r>
          </w:p>
        </w:tc>
      </w:tr>
    </w:tbl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 действия абонемента – 30 календарных дней. Абонемент является именным и не может передаваться другим лицам. </w:t>
      </w:r>
    </w:p>
    <w:p>
      <w:pPr>
        <w:pStyle w:val="Normal"/>
        <w:tabs>
          <w:tab w:val="left" w:pos="387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*Льготная категория воспитанников спортивных школ</w:t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из малообеспеченных семей (при предъявлении справки получателя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ежемесячного пособия);</w:t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из многодетных семей (при предъявлении справки получателя пособия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многодетным семьям);</w:t>
      </w:r>
    </w:p>
    <w:p>
      <w:pPr>
        <w:pStyle w:val="Normal"/>
        <w:tabs>
          <w:tab w:val="left" w:pos="567" w:leader="none"/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с ограничением по здоровью (при предъявлении документа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подтверждающего инвалидность;</w:t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участников специальной военной операции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зарегистрированны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городе Новоалтайске</w:t>
      </w:r>
      <w:r>
        <w:rPr>
          <w:sz w:val="28"/>
          <w:szCs w:val="28"/>
        </w:rPr>
        <w:t xml:space="preserve"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Продолжительность занятия и посещения 1 академический час – 45 минут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tabs>
          <w:tab w:val="left" w:pos="3871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sectPr>
      <w:headerReference w:type="even" r:id="rId7"/>
      <w:headerReference w:type="default" r:id="rId8"/>
      <w:headerReference w:type="first" r:id="rId9"/>
      <w:type w:val="nextPage"/>
      <w:pgSz w:w="11907" w:h="16840"/>
      <w:pgMar w:top="1134" w:right="567" w:bottom="1134" w:left="1701" w:header="567" w:footer="737" w:gutter="0"/>
      <w:pgNumType w:start="2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6030504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ind w:right="36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center"/>
    </w:pPr>
    <w:r>
      <w:t xml:space="preserve"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Normal"/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24075" cy="724075"/>
              <wp:effectExtent l="0" t="0" r="0" b="0"/>
              <wp:docPr id="1" name="_x0000_i117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7.01pt;height:57.01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b/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)"/>
      <w:lvlJc w:val="left"/>
      <w:pPr>
        <w:pStyle w:val="Normal"/>
        <w:tabs>
          <w:tab w:val="num" w:pos="1080" w:leader="none"/>
        </w:tabs>
        <w:ind w:left="1080" w:hanging="36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tabs>
          <w:tab w:val="num" w:pos="1440" w:leader="none"/>
        </w:tabs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160" w:leader="none"/>
        </w:tabs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320" w:leader="none"/>
        </w:tabs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480" w:leader="none"/>
        </w:tabs>
        <w:ind w:left="6480" w:hanging="180"/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8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tabs>
          <w:tab w:val="num" w:pos="1440" w:leader="none"/>
        </w:tabs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160" w:leader="none"/>
        </w:tabs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320" w:leader="none"/>
        </w:tabs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480" w:leader="none"/>
        </w:tabs>
        <w:ind w:left="6480" w:hanging="180"/>
      </w:p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2160" w:hanging="1440"/>
      </w:pPr>
      <w:rPr>
        <w:sz w:val="28"/>
        <w:szCs w:val="28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 w:val="true"/>
  <w:characterSpacingControl w:val="doNotCompress"/>
  <w:footnotePr/>
  <w:compat>
    <w:spaceForUL w:val="true"/>
    <w:usePrinterMetrics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lang w:val="ru-RU" w:eastAsia="ru-RU" w:bidi="ar-SA"/>
    </w:rPr>
  </w:style>
  <w:style w:type="paragraph" w:styleId="Heading1">
    <w:name w:val="Заголовок 1"/>
    <w:basedOn w:val="Normal"/>
    <w:next w:val="Normal"/>
    <w:link w:val="Normal"/>
    <w:qFormat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Heading2">
    <w:name w:val="Заголовок 2"/>
    <w:basedOn w:val="Normal"/>
    <w:next w:val="Normal"/>
    <w:link w:val="Normal"/>
    <w:qFormat/>
    <w:pPr>
      <w:keepNext/>
      <w:jc w:val="center"/>
      <w:outlineLvl w:val="1"/>
    </w:pPr>
    <w:rPr>
      <w:rFonts w:ascii="Times New Roman" w:hAnsi="Times New Roman"/>
      <w:sz w:val="28"/>
    </w:rPr>
  </w:style>
  <w:style w:type="paragraph" w:styleId="Heading3">
    <w:name w:val="Заголовок 3"/>
    <w:basedOn w:val="Normal"/>
    <w:next w:val="Normal"/>
    <w:link w:val="Normal"/>
    <w:qFormat/>
    <w:pPr>
      <w:keepNext/>
      <w:tabs>
        <w:tab w:val="left" w:pos="4927" w:leader="none"/>
        <w:tab w:val="left" w:pos="9854" w:leader="none"/>
      </w:tabs>
      <w:spacing w:line="240" w:lineRule="exact"/>
      <w:outlineLvl w:val="2"/>
    </w:pPr>
    <w:rPr>
      <w:rFonts w:ascii="Times New Roman" w:hAnsi="Times New Roman"/>
      <w:b/>
      <w:sz w:val="28"/>
    </w:rPr>
  </w:style>
  <w:style w:type="paragraph" w:styleId="Heading4">
    <w:name w:val="Заголовок 4"/>
    <w:basedOn w:val="Normal"/>
    <w:next w:val="Normal"/>
    <w:link w:val="Normal"/>
    <w:qFormat/>
    <w:pPr>
      <w:keepNext/>
      <w:spacing w:line="240" w:lineRule="exact"/>
      <w:outlineLvl w:val="3"/>
    </w:pPr>
    <w:rPr>
      <w:sz w:val="28"/>
    </w:rPr>
  </w:style>
  <w:style w:type="paragraph" w:styleId="Heading5">
    <w:name w:val="Заголовок 5"/>
    <w:basedOn w:val="Normal"/>
    <w:next w:val="Normal"/>
    <w:link w:val="Normal"/>
    <w:qFormat/>
    <w:pPr>
      <w:keepNext/>
      <w:spacing w:line="240" w:lineRule="exact"/>
      <w:outlineLvl w:val="4"/>
    </w:pPr>
    <w:rPr>
      <w:sz w:val="24"/>
    </w:rPr>
  </w:style>
  <w:style w:type="paragraph" w:styleId="Heading6">
    <w:name w:val="Заголовок 6"/>
    <w:basedOn w:val="Normal"/>
    <w:next w:val="Normal"/>
    <w:link w:val="Normal"/>
    <w:qFormat/>
    <w:pPr>
      <w:keepNext/>
      <w:spacing w:before="240" w:line="240" w:lineRule="exact"/>
      <w:jc w:val="both"/>
      <w:outlineLvl w:val="5"/>
    </w:pPr>
    <w:rPr>
      <w:sz w:val="28"/>
    </w:rPr>
  </w:style>
  <w:style w:type="paragraph" w:styleId="Heading7">
    <w:name w:val="Заголовок 7"/>
    <w:basedOn w:val="Normal"/>
    <w:next w:val="Normal"/>
    <w:link w:val="Normal"/>
    <w:qFormat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Heading8">
    <w:name w:val="Заголовок 8"/>
    <w:basedOn w:val="Normal"/>
    <w:next w:val="Normal"/>
    <w:link w:val="Normal"/>
    <w:qFormat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Heading9">
    <w:name w:val="Заголовок 9"/>
    <w:basedOn w:val="Normal"/>
    <w:next w:val="Normal"/>
    <w:link w:val="Normal"/>
    <w:qFormat/>
    <w:pPr>
      <w:keepNext/>
      <w:jc w:val="right"/>
      <w:outlineLvl w:val="8"/>
    </w:pPr>
    <w:rPr>
      <w:sz w:val="28"/>
      <w:lang w:eastAsia="ru-RU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Header">
    <w:name w:val="Верхний колонтитул"/>
    <w:basedOn w:val="Normal"/>
    <w:next w:val="Header"/>
    <w:link w:val="UserStyle_0"/>
    <w:uiPriority w:val="99"/>
    <w:pPr>
      <w:tabs>
        <w:tab w:val="center" w:pos="4153" w:leader="none"/>
        <w:tab w:val="right" w:pos="8306" w:leader="none"/>
      </w:tabs>
    </w:pPr>
  </w:style>
  <w:style w:type="paragraph" w:styleId="Footer">
    <w:name w:val="Нижний колонтитул"/>
    <w:basedOn w:val="Normal"/>
    <w:next w:val="Footer"/>
    <w:link w:val="Normal"/>
    <w:pPr>
      <w:tabs>
        <w:tab w:val="center" w:pos="4153" w:leader="none"/>
        <w:tab w:val="right" w:pos="8306" w:leader="none"/>
      </w:tabs>
    </w:pPr>
  </w:style>
  <w:style w:type="character" w:styleId="PageNumber">
    <w:name w:val="Номер страницы"/>
    <w:basedOn w:val="NormalCharacter"/>
    <w:next w:val="PageNumber"/>
    <w:link w:val="Normal"/>
  </w:style>
  <w:style w:type="paragraph" w:styleId="BodyTextIndent">
    <w:name w:val="Основной текст с отступом"/>
    <w:basedOn w:val="Normal"/>
    <w:next w:val="BodyTextIndent"/>
    <w:link w:val="Normal"/>
    <w:pPr>
      <w:spacing w:line="360" w:lineRule="auto"/>
      <w:ind w:firstLine="720"/>
      <w:jc w:val="both"/>
    </w:pPr>
    <w:rPr>
      <w:sz w:val="28"/>
    </w:rPr>
  </w:style>
  <w:style w:type="paragraph" w:styleId="BodyText">
    <w:name w:val="Основной текст"/>
    <w:basedOn w:val="Normal"/>
    <w:next w:val="BodyText"/>
    <w:link w:val="UserStyle_1"/>
    <w:pPr>
      <w:spacing w:line="240" w:lineRule="exact"/>
      <w:jc w:val="both"/>
    </w:pPr>
    <w:rPr>
      <w:sz w:val="28"/>
      <w:lang w:val="en-US" w:eastAsia="en-US"/>
    </w:rPr>
  </w:style>
  <w:style w:type="paragraph" w:styleId="BodyText2">
    <w:name w:val="Основной текст 2"/>
    <w:basedOn w:val="Normal"/>
    <w:next w:val="BodyText2"/>
    <w:link w:val="Normal"/>
    <w:pPr>
      <w:spacing w:line="240" w:lineRule="exact"/>
    </w:pPr>
    <w:rPr>
      <w:sz w:val="28"/>
      <w:lang w:val="en-US"/>
    </w:rPr>
  </w:style>
  <w:style w:type="paragraph" w:styleId="Caption">
    <w:name w:val="Название объекта"/>
    <w:basedOn w:val="Normal"/>
    <w:next w:val="Normal"/>
    <w:link w:val="Normal"/>
    <w:qFormat/>
    <w:pPr>
      <w:spacing w:before="240"/>
      <w:jc w:val="center"/>
    </w:pPr>
    <w:rPr>
      <w:smallCaps/>
      <w:spacing w:val="40"/>
      <w:sz w:val="28"/>
    </w:rPr>
  </w:style>
  <w:style w:type="paragraph" w:styleId="NavPane">
    <w:name w:val="Схема документа"/>
    <w:basedOn w:val="Normal"/>
    <w:next w:val="NavPane"/>
    <w:link w:val="Normal"/>
    <w:semiHidden/>
    <w:pPr>
      <w:shd w:val="clear" w:color="auto" w:fill="000080"/>
    </w:pPr>
    <w:rPr>
      <w:rFonts w:ascii="Tahoma" w:hAnsi="Tahoma"/>
    </w:rPr>
  </w:style>
  <w:style w:type="paragraph" w:styleId="Acetate">
    <w:name w:val="Текст выноски"/>
    <w:basedOn w:val="Normal"/>
    <w:next w:val="Acetate"/>
    <w:link w:val="Normal"/>
    <w:semiHidden/>
    <w:rPr>
      <w:rFonts w:ascii="Tahoma" w:hAnsi="Tahoma" w:cs="Tahoma"/>
      <w:sz w:val="16"/>
      <w:szCs w:val="16"/>
    </w:rPr>
  </w:style>
  <w:style w:type="paragraph" w:styleId="User">
    <w:name w:val="Без интервала"/>
    <w:basedOn w:val="Normal"/>
    <w:next w:val="User"/>
    <w:link w:val="Normal"/>
    <w:uiPriority w:val="1"/>
    <w:qFormat/>
    <w:rPr>
      <w:rFonts w:ascii="Calibri" w:hAnsi="Calibri" w:eastAsia="Calibri" w:cs="Times New Roman"/>
      <w:sz w:val="22"/>
      <w:szCs w:val="22"/>
      <w:lang w:eastAsia="en-US"/>
    </w:rPr>
  </w:style>
  <w:style w:type="paragraph" w:styleId="179">
    <w:name w:val="Абзац списка"/>
    <w:next w:val="179"/>
    <w:link w:val="Normal"/>
    <w:uiPriority w:val="34"/>
    <w:qFormat/>
    <w:pPr>
      <w:ind w:left="720"/>
      <w:contextualSpacing/>
    </w:pPr>
    <w:rPr>
      <w:lang w:val="ru-RU" w:eastAsia="zh-CN" w:bidi="ar-SA"/>
    </w:rPr>
  </w:style>
  <w:style w:type="character" w:styleId="UserStyle_1">
    <w:name w:val="Основной текст Знак"/>
    <w:next w:val="UserStyle_1"/>
    <w:link w:val="BodyText"/>
    <w:rPr>
      <w:sz w:val="28"/>
    </w:rPr>
  </w:style>
  <w:style w:type="table" w:styleId="TableGrid">
    <w:name w:val="Сетка таблицы"/>
    <w:basedOn w:val="TableNormal"/>
    <w:next w:val="TableGrid"/>
    <w:link w:val="Normal"/>
    <w:uiPriority w:val="59"/>
    <w:rPr>
      <w:rFonts w:ascii="Calibri" w:hAnsi="Calibri" w:eastAsia="Times New Roman" w:cs="Times New Roman"/>
      <w:sz w:val="22"/>
      <w:szCs w:val="22"/>
    </w:rPr>
  </w:style>
  <w:style w:type="character" w:styleId="UserStyle_0">
    <w:name w:val="Верхний колонтитул Знак"/>
    <w:basedOn w:val="NormalCharacter"/>
    <w:next w:val="UserStyle_0"/>
    <w:link w:val="Header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header" Target="header3.xml" /><Relationship Id="rId10" Type="http://schemas.openxmlformats.org/officeDocument/2006/relationships/image" Target="media/image2.png"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4184</Characters>
  <CharactersWithSpaces>4908</CharactersWithSpaces>
  <DocSecurity>0</DocSecurity>
  <HyperlinksChanged>false</HyperlinksChanged>
  <Lines>34</Lines>
  <Pages>4</Pages>
  <Paragraphs>9</Paragraphs>
  <ScaleCrop>false</ScaleCrop>
  <SharedDoc>false</SharedDoc>
  <Template>Normal.dotm</Template>
  <Words>733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ss</dc:creator>
  <cp:lastModifiedBy>admins</cp:lastModifiedBy>
  <cp:revision>21</cp:revision>
  <dcterms:created xsi:type="dcterms:W3CDTF">2021-02-25T05:55:00Z</dcterms:created>
  <dcterms:modified xsi:type="dcterms:W3CDTF">2025-08-14T05:13:00Z</dcterms:modified>
  <cp:version>786432</cp:version>
</cp:coreProperties>
</file>