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81"/>
        <w:jc w:val="center"/>
        <w:tabs>
          <w:tab w:val="clear" w:pos="4153" w:leader="none"/>
          <w:tab w:val="clear" w:pos="8306" w:leader="none"/>
        </w:tabs>
        <w:rPr>
          <w:b/>
        </w:rPr>
      </w:pPr>
      <w:r>
        <w:rPr>
          <w:b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6238" cy="609533"/>
                <wp:effectExtent l="0" t="0" r="0" b="0"/>
                <wp:docPr id="2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46238" cy="6095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3.01pt;height:47.99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pStyle w:val="681"/>
        <w:jc w:val="center"/>
        <w:tabs>
          <w:tab w:val="clear" w:pos="4153" w:leader="none"/>
          <w:tab w:val="clear" w:pos="8306" w:leader="none"/>
        </w:tabs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tbl>
      <w:tblPr>
        <w:tblW w:w="96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6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675"/>
              <w:spacing w:after="0"/>
              <w:rPr>
                <w:rFonts w:ascii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/>
                <w:spacing w:val="20"/>
                <w:sz w:val="28"/>
                <w:szCs w:val="28"/>
              </w:rPr>
              <w:t xml:space="preserve">ГОРОДА НОВОАЛТАЙСКА</w:t>
            </w:r>
            <w:r>
              <w:rPr>
                <w:rFonts w:ascii="Times New Roman" w:hAnsi="Times New Roman"/>
                <w:spacing w:val="20"/>
                <w:sz w:val="28"/>
                <w:szCs w:val="28"/>
              </w:rPr>
            </w:r>
            <w:r>
              <w:rPr>
                <w:rFonts w:ascii="Times New Roman" w:hAnsi="Times New Roman"/>
                <w:spacing w:val="20"/>
                <w:sz w:val="28"/>
                <w:szCs w:val="28"/>
              </w:rPr>
            </w:r>
          </w:p>
          <w:p>
            <w:pPr>
              <w:pStyle w:val="66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АЛТАЙСКОГО КРАЯ</w:t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668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  <w:p>
            <w:pPr>
              <w:pStyle w:val="670"/>
              <w:spacing w:line="480" w:lineRule="auto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 xml:space="preserve">ПОСТАНОВЛ</w:t>
            </w:r>
            <w:r>
              <w:rPr>
                <w:rFonts w:ascii="Arial" w:hAnsi="Arial"/>
                <w:b/>
                <w:spacing w:val="84"/>
                <w:sz w:val="32"/>
                <w:szCs w:val="32"/>
              </w:rPr>
              <w:t xml:space="preserve">ЕНИЕ</w:t>
            </w:r>
            <w:r>
              <w:rPr>
                <w:rFonts w:ascii="Arial" w:hAnsi="Arial"/>
                <w:b/>
                <w:spacing w:val="84"/>
                <w:sz w:val="32"/>
                <w:szCs w:val="3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66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24.03.20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№ 594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6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Новоалтайск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668"/>
        <w:ind w:firstLine="72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68"/>
        <w:jc w:val="both"/>
        <w:spacing w:line="240" w:lineRule="exact"/>
        <w:widowControl w:val="off"/>
        <w:tabs>
          <w:tab w:val="left" w:pos="4820" w:leader="none"/>
        </w:tabs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Об утверждении Положения о</w:t>
      </w:r>
      <w:r>
        <w:rPr>
          <w:rFonts w:eastAsia="Courier New"/>
          <w:color w:val="000000"/>
          <w:sz w:val="28"/>
          <w:szCs w:val="28"/>
        </w:rPr>
      </w:r>
    </w:p>
    <w:p>
      <w:pPr>
        <w:pStyle w:val="668"/>
        <w:jc w:val="both"/>
        <w:spacing w:line="240" w:lineRule="exact"/>
        <w:widowControl w:val="off"/>
        <w:tabs>
          <w:tab w:val="left" w:pos="4820" w:leader="none"/>
        </w:tabs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муниципальной системе оповещения</w:t>
      </w:r>
      <w:r>
        <w:rPr>
          <w:rFonts w:eastAsia="Courier New"/>
          <w:color w:val="000000"/>
          <w:sz w:val="28"/>
          <w:szCs w:val="28"/>
        </w:rPr>
      </w:r>
    </w:p>
    <w:p>
      <w:pPr>
        <w:pStyle w:val="668"/>
        <w:jc w:val="both"/>
        <w:spacing w:line="240" w:lineRule="exact"/>
        <w:widowControl w:val="off"/>
        <w:tabs>
          <w:tab w:val="left" w:pos="4820" w:leader="none"/>
        </w:tabs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в городе Новоалтайске </w:t>
      </w:r>
      <w:r>
        <w:rPr>
          <w:rFonts w:eastAsia="Courier New"/>
          <w:color w:val="000000"/>
          <w:sz w:val="28"/>
          <w:szCs w:val="28"/>
        </w:rPr>
      </w:r>
    </w:p>
    <w:p>
      <w:pPr>
        <w:pStyle w:val="668"/>
        <w:ind w:right="4818"/>
        <w:jc w:val="both"/>
        <w:widowControl w:val="off"/>
        <w:tabs>
          <w:tab w:val="left" w:pos="4820" w:leader="none"/>
        </w:tabs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</w:r>
      <w:r>
        <w:rPr>
          <w:rFonts w:eastAsia="Courier New"/>
          <w:color w:val="000000"/>
          <w:sz w:val="28"/>
          <w:szCs w:val="28"/>
        </w:rPr>
      </w:r>
    </w:p>
    <w:p>
      <w:pPr>
        <w:pStyle w:val="668"/>
        <w:ind w:right="4818"/>
        <w:jc w:val="both"/>
        <w:widowControl w:val="off"/>
        <w:tabs>
          <w:tab w:val="left" w:pos="4820" w:leader="none"/>
        </w:tabs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</w:r>
      <w:r>
        <w:rPr>
          <w:rFonts w:eastAsia="Courier New"/>
          <w:color w:val="000000"/>
          <w:sz w:val="28"/>
          <w:szCs w:val="28"/>
        </w:rPr>
      </w:r>
    </w:p>
    <w:p>
      <w:pPr>
        <w:pStyle w:val="668"/>
        <w:ind w:right="4818"/>
        <w:jc w:val="both"/>
        <w:widowControl w:val="off"/>
        <w:tabs>
          <w:tab w:val="left" w:pos="4820" w:leader="none"/>
        </w:tabs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</w:r>
      <w:r>
        <w:rPr>
          <w:rFonts w:eastAsia="Courier New"/>
          <w:color w:val="000000"/>
          <w:sz w:val="28"/>
          <w:szCs w:val="28"/>
        </w:rPr>
      </w:r>
    </w:p>
    <w:p>
      <w:pPr>
        <w:pStyle w:val="668"/>
        <w:ind w:firstLine="740"/>
        <w:jc w:val="both"/>
        <w:widowControl w:val="off"/>
        <w:rPr>
          <w:rFonts w:ascii="Courier New" w:hAnsi="Courier New" w:eastAsia="Courier New" w:cs="Courier New"/>
          <w:color w:val="000000"/>
          <w:sz w:val="24"/>
          <w:szCs w:val="24"/>
        </w:rPr>
      </w:pPr>
      <w:r>
        <w:rPr>
          <w:rFonts w:eastAsia="Courier New"/>
          <w:color w:val="000000"/>
          <w:sz w:val="28"/>
          <w:szCs w:val="28"/>
        </w:rPr>
        <w:t xml:space="preserve">Согласно Федеральному закону</w:t>
      </w:r>
      <w:r>
        <w:rPr>
          <w:rFonts w:eastAsia="Courier New"/>
          <w:color w:val="000000"/>
          <w:sz w:val="28"/>
          <w:szCs w:val="28"/>
        </w:rPr>
        <w:t xml:space="preserve"> от 23.07.2025 № 240-ФЗ «О внесении изменений в Федеральный закон «О гражданской обороне»</w:t>
      </w:r>
      <w:r>
        <w:rPr>
          <w:rFonts w:eastAsia="Courier New"/>
          <w:color w:val="000000"/>
          <w:sz w:val="28"/>
          <w:szCs w:val="28"/>
        </w:rPr>
        <w:t xml:space="preserve">, а также</w:t>
      </w:r>
      <w:r>
        <w:rPr>
          <w:rFonts w:eastAsia="Courier New"/>
          <w:color w:val="000000"/>
          <w:sz w:val="28"/>
          <w:szCs w:val="28"/>
        </w:rPr>
        <w:t xml:space="preserve"> в целях реализации единой государственной политики в области гражданской обороны, в соответствии с Федеральными законами от 12.02.1998 №28-ФЗ «О гражданской обороне»,</w:t>
      </w:r>
      <w:r>
        <w:rPr>
          <w:rFonts w:ascii="Courier New" w:hAnsi="Courier New" w:eastAsia="Courier New" w:cs="Courier New"/>
          <w:color w:val="000000"/>
          <w:sz w:val="24"/>
          <w:szCs w:val="24"/>
        </w:rPr>
        <w:t xml:space="preserve"> </w:t>
      </w:r>
      <w:r>
        <w:rPr>
          <w:rFonts w:eastAsia="Courier New"/>
          <w:color w:val="000000"/>
          <w:sz w:val="28"/>
          <w:szCs w:val="28"/>
        </w:rPr>
        <w:t xml:space="preserve">от 21.12.1994 № 68-ФЗ «О защите населения </w:t>
      </w:r>
      <w:r>
        <w:rPr>
          <w:rFonts w:eastAsia="Courier New"/>
          <w:color w:val="000000"/>
          <w:sz w:val="28"/>
          <w:szCs w:val="28"/>
        </w:rPr>
        <w:t xml:space="preserve">                 </w:t>
      </w:r>
      <w:r>
        <w:rPr>
          <w:rFonts w:eastAsia="Courier New"/>
          <w:color w:val="000000"/>
          <w:sz w:val="28"/>
          <w:szCs w:val="28"/>
        </w:rPr>
        <w:t xml:space="preserve">и территорий от чрезвычайных ситуаций природного и техногенного характера», указом Президента РФ от 13.11.2012 № 1522 «О создании комплексной системы экстренного оповещения населения об</w:t>
      </w:r>
      <w:r>
        <w:rPr>
          <w:rFonts w:eastAsia="Courier New"/>
          <w:color w:val="000000"/>
          <w:sz w:val="28"/>
          <w:szCs w:val="28"/>
        </w:rPr>
        <w:t xml:space="preserve"> угрозе возникновения или о возникновении чрезвычайных ситуаций», постановлениями Правительства Российской Федерации от 30.12.2003 № 794 «О единой государственной системе предупреждения и ликвидации чрезвычайных ситуаций», совместными приказами МЧС России </w:t>
      </w:r>
      <w:r>
        <w:rPr>
          <w:rFonts w:eastAsia="Courier New"/>
          <w:color w:val="000000"/>
          <w:sz w:val="28"/>
          <w:szCs w:val="28"/>
        </w:rPr>
        <w:t xml:space="preserve">                                </w:t>
      </w:r>
      <w:r>
        <w:rPr>
          <w:rFonts w:eastAsia="Courier New"/>
          <w:color w:val="000000"/>
          <w:sz w:val="28"/>
          <w:szCs w:val="28"/>
        </w:rPr>
        <w:t xml:space="preserve">и Министерства цифрового развития, связи и массовых коммуни</w:t>
      </w:r>
      <w:r>
        <w:rPr>
          <w:rFonts w:eastAsia="Courier New"/>
          <w:color w:val="000000"/>
          <w:sz w:val="28"/>
          <w:szCs w:val="28"/>
        </w:rPr>
        <w:t xml:space="preserve">каций Российской Федерации от 31.07.2020 № 578 /365 «Об утверждении Положения о системах оповещения населения» и от 31.07.2020 № 579/366 «Об утверждении Положения по организации эксплуатационно -технического обслуживания систем оповещения населения», в цел</w:t>
      </w:r>
      <w:r>
        <w:rPr>
          <w:rFonts w:eastAsia="Courier New"/>
          <w:color w:val="000000"/>
          <w:sz w:val="28"/>
          <w:szCs w:val="28"/>
        </w:rPr>
        <w:t xml:space="preserve">ях поддержания в состоянии постоянной готовности к использованию муниципальной системы оповещения и своевременного оповещения населения города Новоалтайска Алтайского края об опасностях, в случаях угрозы возникновения и возникновения при военных конфликтах</w:t>
      </w:r>
      <w:r>
        <w:rPr>
          <w:rFonts w:eastAsia="Courier New"/>
          <w:color w:val="000000"/>
          <w:sz w:val="28"/>
          <w:szCs w:val="28"/>
        </w:rPr>
        <w:t xml:space="preserve">                         </w:t>
      </w:r>
      <w:r>
        <w:rPr>
          <w:rFonts w:eastAsia="Courier New"/>
          <w:color w:val="000000"/>
          <w:sz w:val="28"/>
          <w:szCs w:val="28"/>
        </w:rPr>
        <w:t xml:space="preserve"> или вследствие этих конфликтов, а также при чрезвычайных ситуациях природного и техногенного характера и обеспечения доведения до органов управления и населения сигналов оповещения и экстренной информации</w:t>
      </w:r>
      <w:r>
        <w:rPr>
          <w:rFonts w:eastAsia="Courier New"/>
          <w:color w:val="000000"/>
          <w:sz w:val="28"/>
          <w:szCs w:val="28"/>
        </w:rPr>
        <w:t xml:space="preserve">                 </w:t>
      </w:r>
      <w:r>
        <w:rPr>
          <w:rFonts w:eastAsia="Courier New"/>
          <w:color w:val="000000"/>
          <w:sz w:val="28"/>
          <w:szCs w:val="28"/>
        </w:rPr>
        <w:t xml:space="preserve"> в мирное время, в период мобилизации, в период действия военного положения, в военное время, п</w:t>
      </w:r>
      <w:r>
        <w:rPr>
          <w:rFonts w:eastAsia="Courier New"/>
          <w:color w:val="000000"/>
          <w:sz w:val="28"/>
          <w:szCs w:val="28"/>
        </w:rPr>
        <w:t xml:space="preserve"> </w:t>
      </w:r>
      <w:r>
        <w:rPr>
          <w:rFonts w:eastAsia="Courier New"/>
          <w:color w:val="000000"/>
          <w:sz w:val="28"/>
          <w:szCs w:val="28"/>
        </w:rPr>
        <w:t xml:space="preserve">о</w:t>
      </w:r>
      <w:r>
        <w:rPr>
          <w:rFonts w:eastAsia="Courier New"/>
          <w:color w:val="000000"/>
          <w:sz w:val="28"/>
          <w:szCs w:val="28"/>
        </w:rPr>
        <w:t xml:space="preserve"> </w:t>
      </w:r>
      <w:r>
        <w:rPr>
          <w:rFonts w:eastAsia="Courier New"/>
          <w:color w:val="000000"/>
          <w:sz w:val="28"/>
          <w:szCs w:val="28"/>
        </w:rPr>
        <w:t xml:space="preserve">с</w:t>
      </w:r>
      <w:r>
        <w:rPr>
          <w:rFonts w:eastAsia="Courier New"/>
          <w:color w:val="000000"/>
          <w:sz w:val="28"/>
          <w:szCs w:val="28"/>
        </w:rPr>
        <w:t xml:space="preserve"> </w:t>
      </w:r>
      <w:r>
        <w:rPr>
          <w:rFonts w:eastAsia="Courier New"/>
          <w:color w:val="000000"/>
          <w:sz w:val="28"/>
          <w:szCs w:val="28"/>
        </w:rPr>
        <w:t xml:space="preserve">т</w:t>
      </w:r>
      <w:r>
        <w:rPr>
          <w:rFonts w:eastAsia="Courier New"/>
          <w:color w:val="000000"/>
          <w:sz w:val="28"/>
          <w:szCs w:val="28"/>
        </w:rPr>
        <w:t xml:space="preserve"> </w:t>
      </w:r>
      <w:r>
        <w:rPr>
          <w:rFonts w:eastAsia="Courier New"/>
          <w:color w:val="000000"/>
          <w:sz w:val="28"/>
          <w:szCs w:val="28"/>
        </w:rPr>
        <w:t xml:space="preserve">а</w:t>
      </w:r>
      <w:r>
        <w:rPr>
          <w:rFonts w:eastAsia="Courier New"/>
          <w:color w:val="000000"/>
          <w:sz w:val="28"/>
          <w:szCs w:val="28"/>
        </w:rPr>
        <w:t xml:space="preserve"> </w:t>
      </w:r>
      <w:r>
        <w:rPr>
          <w:rFonts w:eastAsia="Courier New"/>
          <w:color w:val="000000"/>
          <w:sz w:val="28"/>
          <w:szCs w:val="28"/>
        </w:rPr>
        <w:t xml:space="preserve">н</w:t>
      </w:r>
      <w:r>
        <w:rPr>
          <w:rFonts w:eastAsia="Courier New"/>
          <w:color w:val="000000"/>
          <w:sz w:val="28"/>
          <w:szCs w:val="28"/>
        </w:rPr>
        <w:t xml:space="preserve"> </w:t>
      </w:r>
      <w:r>
        <w:rPr>
          <w:rFonts w:eastAsia="Courier New"/>
          <w:color w:val="000000"/>
          <w:sz w:val="28"/>
          <w:szCs w:val="28"/>
        </w:rPr>
        <w:t xml:space="preserve">о</w:t>
      </w:r>
      <w:r>
        <w:rPr>
          <w:rFonts w:eastAsia="Courier New"/>
          <w:color w:val="000000"/>
          <w:sz w:val="28"/>
          <w:szCs w:val="28"/>
        </w:rPr>
        <w:t xml:space="preserve"> </w:t>
      </w:r>
      <w:r>
        <w:rPr>
          <w:rFonts w:eastAsia="Courier New"/>
          <w:color w:val="000000"/>
          <w:sz w:val="28"/>
          <w:szCs w:val="28"/>
        </w:rPr>
        <w:t xml:space="preserve">в</w:t>
      </w:r>
      <w:r>
        <w:rPr>
          <w:rFonts w:eastAsia="Courier New"/>
          <w:color w:val="000000"/>
          <w:sz w:val="28"/>
          <w:szCs w:val="28"/>
        </w:rPr>
        <w:t xml:space="preserve"> </w:t>
      </w:r>
      <w:r>
        <w:rPr>
          <w:rFonts w:eastAsia="Courier New"/>
          <w:color w:val="000000"/>
          <w:sz w:val="28"/>
          <w:szCs w:val="28"/>
        </w:rPr>
        <w:t xml:space="preserve">л</w:t>
      </w:r>
      <w:r>
        <w:rPr>
          <w:rFonts w:eastAsia="Courier New"/>
          <w:color w:val="000000"/>
          <w:sz w:val="28"/>
          <w:szCs w:val="28"/>
        </w:rPr>
        <w:t xml:space="preserve"> </w:t>
      </w:r>
      <w:r>
        <w:rPr>
          <w:rFonts w:eastAsia="Courier New"/>
          <w:color w:val="000000"/>
          <w:sz w:val="28"/>
          <w:szCs w:val="28"/>
        </w:rPr>
        <w:t xml:space="preserve">я</w:t>
      </w:r>
      <w:r>
        <w:rPr>
          <w:rFonts w:eastAsia="Courier New"/>
          <w:color w:val="000000"/>
          <w:sz w:val="28"/>
          <w:szCs w:val="28"/>
        </w:rPr>
        <w:t xml:space="preserve"> </w:t>
      </w:r>
      <w:r>
        <w:rPr>
          <w:rFonts w:eastAsia="Courier New"/>
          <w:color w:val="000000"/>
          <w:sz w:val="28"/>
          <w:szCs w:val="28"/>
        </w:rPr>
        <w:t xml:space="preserve">ю:</w:t>
      </w:r>
      <w:r>
        <w:rPr>
          <w:rFonts w:ascii="Courier New" w:hAnsi="Courier New" w:eastAsia="Courier New" w:cs="Courier New"/>
          <w:color w:val="000000"/>
          <w:sz w:val="24"/>
          <w:szCs w:val="24"/>
        </w:rPr>
      </w:r>
      <w:r>
        <w:rPr>
          <w:rFonts w:ascii="Courier New" w:hAnsi="Courier New" w:eastAsia="Courier New" w:cs="Courier New"/>
          <w:color w:val="000000"/>
          <w:sz w:val="24"/>
          <w:szCs w:val="24"/>
        </w:rPr>
      </w:r>
    </w:p>
    <w:p>
      <w:pPr>
        <w:pStyle w:val="668"/>
        <w:numPr>
          <w:ilvl w:val="0"/>
          <w:numId w:val="3"/>
        </w:numPr>
        <w:ind w:firstLine="740"/>
        <w:jc w:val="both"/>
        <w:widowControl w:val="off"/>
        <w:tabs>
          <w:tab w:val="left" w:pos="1328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Утвердить Положение об организации и ведении гражданской обороны в городе Новоалтайске согласно приложению №1, к настоящему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68"/>
        <w:ind w:left="740"/>
        <w:jc w:val="center"/>
        <w:widowControl w:val="off"/>
        <w:tabs>
          <w:tab w:val="left" w:pos="1328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</w:t>
      </w:r>
      <w:r>
        <w:rPr>
          <w:color w:val="000000"/>
          <w:sz w:val="28"/>
          <w:szCs w:val="28"/>
        </w:rPr>
      </w:r>
    </w:p>
    <w:p>
      <w:pPr>
        <w:pStyle w:val="668"/>
        <w:jc w:val="both"/>
        <w:widowControl w:val="off"/>
        <w:tabs>
          <w:tab w:val="left" w:pos="1328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постановлению.</w:t>
      </w:r>
      <w:r>
        <w:rPr>
          <w:color w:val="000000"/>
          <w:sz w:val="28"/>
          <w:szCs w:val="28"/>
        </w:rPr>
      </w:r>
    </w:p>
    <w:p>
      <w:pPr>
        <w:pStyle w:val="668"/>
        <w:numPr>
          <w:ilvl w:val="0"/>
          <w:numId w:val="3"/>
        </w:numPr>
        <w:ind w:firstLine="740"/>
        <w:jc w:val="both"/>
        <w:widowControl w:val="off"/>
        <w:tabs>
          <w:tab w:val="left" w:pos="1328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ризнать утратившим силу постановление суженного заседания Администрации города Новоалтайска от 12.03.2021 № 320 «Об утверждении Положения о муниципальной системе оповещения населения городского округа город Новоалтайск Алтайского края».</w:t>
      </w:r>
      <w:r>
        <w:rPr>
          <w:color w:val="000000"/>
          <w:sz w:val="28"/>
          <w:szCs w:val="28"/>
        </w:rPr>
      </w:r>
    </w:p>
    <w:p>
      <w:pPr>
        <w:pStyle w:val="668"/>
        <w:numPr>
          <w:ilvl w:val="0"/>
          <w:numId w:val="3"/>
        </w:numPr>
        <w:ind w:firstLine="740"/>
        <w:jc w:val="both"/>
        <w:widowControl w:val="off"/>
        <w:tabs>
          <w:tab w:val="left" w:pos="1328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Контроль за исполнением настоящего постановления оставляю</w:t>
      </w:r>
      <w:r>
        <w:rPr>
          <w:color w:val="000000"/>
          <w:sz w:val="28"/>
          <w:szCs w:val="28"/>
        </w:rPr>
        <w:t xml:space="preserve">               </w:t>
      </w:r>
      <w:r>
        <w:rPr>
          <w:color w:val="000000"/>
          <w:sz w:val="28"/>
          <w:szCs w:val="28"/>
        </w:rPr>
        <w:t xml:space="preserve"> за собой.</w:t>
      </w:r>
      <w:r>
        <w:rPr>
          <w:color w:val="000000"/>
          <w:sz w:val="28"/>
          <w:szCs w:val="28"/>
        </w:rPr>
      </w:r>
    </w:p>
    <w:p>
      <w:pPr>
        <w:pStyle w:val="668"/>
        <w:ind w:firstLine="400"/>
        <w:jc w:val="both"/>
        <w:widowControl w:val="off"/>
        <w:tabs>
          <w:tab w:val="left" w:pos="1328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68"/>
        <w:ind w:firstLine="400"/>
        <w:jc w:val="both"/>
        <w:widowControl w:val="off"/>
        <w:tabs>
          <w:tab w:val="left" w:pos="1328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68"/>
        <w:ind w:firstLine="400"/>
        <w:jc w:val="both"/>
        <w:widowControl w:val="off"/>
        <w:tabs>
          <w:tab w:val="left" w:pos="1328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68"/>
        <w:jc w:val="both"/>
        <w:widowControl w:val="off"/>
        <w:tabs>
          <w:tab w:val="left" w:pos="1328" w:leader="none"/>
        </w:tabs>
        <w:rPr>
          <w:color w:val="000000"/>
          <w:sz w:val="28"/>
          <w:szCs w:val="28"/>
        </w:rPr>
        <w:sectPr>
          <w:footnotePr/>
          <w:endnotePr/>
          <w:type w:val="continuous"/>
          <w:pgSz w:w="11900" w:h="16840" w:orient="portrait"/>
          <w:pgMar w:top="378" w:right="701" w:bottom="1382" w:left="1815" w:header="0" w:footer="3" w:gutter="0"/>
          <w:cols w:num="1" w:sep="0" w:space="720" w:equalWidth="1"/>
          <w:docGrid w:linePitch="360"/>
        </w:sectPr>
      </w:pPr>
      <w:r>
        <w:rPr>
          <w:color w:val="000000"/>
          <w:sz w:val="28"/>
          <w:szCs w:val="28"/>
        </w:rPr>
        <w:t xml:space="preserve">Глава города                                                                                         В.Г. Бодунов</w:t>
      </w:r>
      <w:r>
        <w:rPr>
          <w:color w:val="000000"/>
          <w:sz w:val="28"/>
          <w:szCs w:val="28"/>
        </w:rPr>
      </w:r>
    </w:p>
    <w:p>
      <w:pPr>
        <w:pStyle w:val="668"/>
        <w:spacing w:line="1" w:lineRule="exact"/>
        <w:widowControl w:val="off"/>
        <w:rPr>
          <w:rFonts w:ascii="Courier New" w:hAnsi="Courier New" w:eastAsia="Courier New" w:cs="Courier New"/>
          <w:color w:val="000000"/>
          <w:sz w:val="24"/>
          <w:szCs w:val="24"/>
        </w:rPr>
        <w:sectPr>
          <w:footnotePr/>
          <w:endnotePr/>
          <w:type w:val="continuous"/>
          <w:pgSz w:w="11900" w:h="16840" w:orient="portrait"/>
          <w:pgMar w:top="378" w:right="0" w:bottom="142" w:left="1843" w:header="0" w:footer="3" w:gutter="0"/>
          <w:cols w:num="1" w:sep="0" w:space="720" w:equalWidth="1"/>
          <w:docGrid w:linePitch="360"/>
        </w:sectPr>
      </w:pPr>
      <w:r>
        <w:rPr>
          <w:rFonts w:ascii="Courier New" w:hAnsi="Courier New" w:eastAsia="Courier New" w:cs="Courier New"/>
          <w:color w:val="000000"/>
          <w:sz w:val="24"/>
          <w:szCs w:val="24"/>
        </w:rPr>
      </w:r>
      <w:r>
        <w:rPr>
          <w:rFonts w:ascii="Courier New" w:hAnsi="Courier New" w:eastAsia="Courier New" w:cs="Courier New"/>
          <w:color w:val="000000"/>
          <w:sz w:val="24"/>
          <w:szCs w:val="24"/>
        </w:rPr>
      </w:r>
    </w:p>
    <w:p>
      <w:pPr>
        <w:pStyle w:val="668"/>
        <w:jc w:val="right"/>
        <w:widowControl w:val="off"/>
        <w:rPr>
          <w:rFonts w:eastAsia="Courier New"/>
          <w:color w:val="000000"/>
          <w:sz w:val="28"/>
          <w:szCs w:val="28"/>
        </w:rPr>
      </w:pPr>
      <w:r>
        <w:rPr>
          <w:rFonts w:ascii="Courier New" w:hAnsi="Courier New" w:eastAsia="Courier New" w:cs="Courier New"/>
          <w:color w:val="000000"/>
          <w:sz w:val="28"/>
          <w:szCs w:val="28"/>
        </w:rPr>
        <w:t xml:space="preserve">                                                    </w:t>
      </w:r>
      <w:r>
        <w:rPr>
          <w:rFonts w:ascii="Courier New" w:hAnsi="Courier New" w:eastAsia="Courier New" w:cs="Courier New"/>
          <w:color w:val="000000"/>
          <w:sz w:val="28"/>
          <w:szCs w:val="28"/>
        </w:rPr>
        <w:t xml:space="preserve">                                     </w:t>
      </w:r>
      <w:r>
        <w:rPr>
          <w:rFonts w:eastAsia="Courier New"/>
          <w:color w:val="000000"/>
          <w:sz w:val="28"/>
          <w:szCs w:val="28"/>
        </w:rPr>
        <w:t xml:space="preserve">Приложение № 1</w:t>
      </w:r>
      <w:r>
        <w:rPr>
          <w:rFonts w:eastAsia="Courier New"/>
          <w:color w:val="000000"/>
          <w:sz w:val="28"/>
          <w:szCs w:val="28"/>
        </w:rPr>
      </w:r>
    </w:p>
    <w:p>
      <w:pPr>
        <w:pStyle w:val="668"/>
        <w:ind w:firstLine="20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</w:t>
      </w:r>
      <w:r>
        <w:rPr>
          <w:color w:val="000000"/>
          <w:sz w:val="28"/>
          <w:szCs w:val="28"/>
        </w:rPr>
        <w:t xml:space="preserve">УТВЕРЖДЕНО</w:t>
      </w:r>
      <w:r>
        <w:rPr>
          <w:color w:val="000000"/>
          <w:sz w:val="28"/>
          <w:szCs w:val="28"/>
        </w:rPr>
      </w:r>
    </w:p>
    <w:p>
      <w:pPr>
        <w:pStyle w:val="668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п</w:t>
      </w:r>
      <w:r>
        <w:rPr>
          <w:color w:val="000000"/>
          <w:sz w:val="28"/>
          <w:szCs w:val="28"/>
        </w:rPr>
        <w:t xml:space="preserve">остановлением Администрации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68"/>
        <w:widowControl w:val="off"/>
        <w:rPr>
          <w:color w:val="1a1152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</w:t>
      </w:r>
      <w:r>
        <w:rPr>
          <w:color w:val="000000"/>
          <w:sz w:val="28"/>
          <w:szCs w:val="28"/>
        </w:rPr>
        <w:t xml:space="preserve">города Новоалтайска </w:t>
      </w:r>
      <w:r>
        <w:rPr>
          <w:color w:val="1a1152"/>
          <w:sz w:val="28"/>
          <w:szCs w:val="28"/>
          <w:u w:val="single"/>
        </w:rPr>
      </w:r>
      <w:r>
        <w:rPr>
          <w:color w:val="1a1152"/>
          <w:sz w:val="28"/>
          <w:szCs w:val="28"/>
          <w:u w:val="single"/>
        </w:rPr>
      </w:r>
    </w:p>
    <w:p>
      <w:pPr>
        <w:pStyle w:val="668"/>
        <w:widowControl w:val="off"/>
        <w:rPr>
          <w:i w:val="0"/>
          <w:iCs w:val="0"/>
          <w:color w:val="000000"/>
          <w:sz w:val="28"/>
          <w:szCs w:val="28"/>
        </w:rPr>
      </w:pPr>
      <w:r>
        <w:rPr>
          <w:color w:val="1a1152"/>
          <w:sz w:val="28"/>
          <w:szCs w:val="28"/>
        </w:rPr>
        <w:t xml:space="preserve">                                                                                 </w:t>
      </w:r>
      <w:r>
        <w:rPr>
          <w:color w:val="1a1152"/>
          <w:sz w:val="28"/>
          <w:szCs w:val="28"/>
        </w:rPr>
        <w:t xml:space="preserve">от </w:t>
      </w:r>
      <w:r>
        <w:rPr>
          <w:color w:val="1a1152"/>
          <w:sz w:val="28"/>
          <w:szCs w:val="28"/>
        </w:rPr>
        <w:t xml:space="preserve">24.03.</w:t>
      </w:r>
      <w:r>
        <w:rPr>
          <w:color w:val="000000"/>
          <w:sz w:val="28"/>
          <w:szCs w:val="28"/>
        </w:rPr>
        <w:t xml:space="preserve">2026</w:t>
      </w:r>
      <w:r>
        <w:rPr>
          <w:color w:val="000000"/>
          <w:sz w:val="28"/>
          <w:szCs w:val="28"/>
        </w:rPr>
        <w:t xml:space="preserve"> № </w:t>
      </w:r>
      <w:r>
        <w:rPr>
          <w:i w:val="0"/>
          <w:iCs w:val="0"/>
          <w:color w:val="1a1152"/>
          <w:sz w:val="28"/>
          <w:szCs w:val="28"/>
          <w:lang w:eastAsia="en-US"/>
        </w:rPr>
        <w:t xml:space="preserve">594</w:t>
      </w:r>
      <w:r>
        <w:rPr>
          <w:i w:val="0"/>
          <w:iCs w:val="0"/>
          <w:color w:val="000000"/>
          <w:sz w:val="28"/>
          <w:szCs w:val="28"/>
        </w:rPr>
      </w:r>
      <w:r>
        <w:rPr>
          <w:i w:val="0"/>
          <w:iCs w:val="0"/>
          <w:color w:val="000000"/>
          <w:sz w:val="28"/>
          <w:szCs w:val="28"/>
        </w:rPr>
      </w:r>
    </w:p>
    <w:p>
      <w:pPr>
        <w:pStyle w:val="668"/>
        <w:jc w:val="center"/>
        <w:spacing w:after="320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68"/>
        <w:jc w:val="center"/>
        <w:spacing w:after="320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68"/>
        <w:jc w:val="center"/>
        <w:spacing w:after="320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ПОЛОЖЕНИЕ</w:t>
        <w:br w:type="textWrapping" w:clear="all"/>
        <w:t xml:space="preserve">об организации и ведении гражданской обороны</w:t>
        <w:br w:type="textWrapping" w:clear="all"/>
        <w:t xml:space="preserve">в городе Новоалтайске</w:t>
      </w:r>
      <w:r>
        <w:rPr>
          <w:color w:val="000000"/>
          <w:sz w:val="28"/>
          <w:szCs w:val="28"/>
        </w:rPr>
      </w:r>
    </w:p>
    <w:p>
      <w:pPr>
        <w:pStyle w:val="668"/>
        <w:jc w:val="center"/>
        <w:spacing w:after="320"/>
        <w:widowControl w:val="off"/>
        <w:tabs>
          <w:tab w:val="left" w:pos="298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</w:t>
      </w:r>
      <w:r>
        <w:rPr>
          <w:color w:val="000000"/>
          <w:sz w:val="28"/>
          <w:szCs w:val="28"/>
        </w:rPr>
        <w:t xml:space="preserve">Общее положение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68"/>
        <w:jc w:val="both"/>
        <w:widowControl w:val="off"/>
        <w:tabs>
          <w:tab w:val="left" w:pos="139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1.1.Положение о муниципальной системе оповещения населения города Новоалтайска (далее - Положение) разработано в соответс</w:t>
      </w:r>
      <w:r>
        <w:rPr>
          <w:sz w:val="28"/>
          <w:szCs w:val="28"/>
        </w:rPr>
        <w:t xml:space="preserve">твии с федеральными законами Российской Федерации от 21.12.1994 № 68-ФЗ «О защите населения и территорий от чрезвычайных ситуаций природного и техногенного характера», от 23.07.2025 № 240-ФЗ «О внесении изменений в Федеральный закон «О гражданской обороне»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 12.02.1998 №28-ФЗ «О гражданской обороне», от 07.07.2003 № 126-ФЗ «О связи», от 06.10.2003 № 131-ФЗ </w:t>
      </w:r>
      <w:r>
        <w:rPr>
          <w:sz w:val="28"/>
          <w:szCs w:val="28"/>
        </w:rPr>
        <w:t xml:space="preserve">статья 16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Законом Российской Федерации от 27.12.1991 №2124-1</w:t>
      </w:r>
      <w:r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«О средствах массовой информации», от 13.11.2012 № 1522 «О создании комплексной системы экстренного оповещения населения об угрозе воз</w:t>
      </w:r>
      <w:r>
        <w:rPr>
          <w:sz w:val="28"/>
          <w:szCs w:val="28"/>
        </w:rPr>
        <w:t xml:space="preserve">никновения или о возникновении чрезвычайных ситуаций», постановлениями Правительства Российской Федерации от 30.12.2003 №794 «О единой государственной системе предупреждения и ликвидации чрезвычайных ситуаций», от 26.11.2007 № 804 «Об утверждении Положения</w:t>
      </w: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о гражданской обороне в Российской Федерации», приказом МЧС России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и Министерства цифрового развития, связи и массовых коммуникаций РФ 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от 31.07.2020 № 578/365 «Об утверждении Положения о системах оповещения населения», приказом МЧС России и Министерст</w:t>
      </w:r>
      <w:r>
        <w:rPr>
          <w:sz w:val="28"/>
          <w:szCs w:val="28"/>
        </w:rPr>
        <w:t xml:space="preserve">ва цифрового развития, связи и массовых коммуникаций РФ от 31.07.2020 № 579/366 «Об утверждении Положения по организации эксплуатационно-технического обслуживания систем оповещения населения», законами и иными нормативными правовыми актами Алтайского края.</w:t>
      </w:r>
      <w:r>
        <w:rPr>
          <w:sz w:val="28"/>
          <w:szCs w:val="28"/>
        </w:rPr>
      </w:r>
    </w:p>
    <w:p>
      <w:pPr>
        <w:pStyle w:val="668"/>
        <w:jc w:val="both"/>
        <w:widowControl w:val="off"/>
        <w:tabs>
          <w:tab w:val="left" w:pos="139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1.2. Положение определяет назначение, состав, задачи и требования </w:t>
      </w: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к системе оповещения населения городского округа город Новоалтайск, порядок её задействования и поддержания в состоянии постоянной готовности, порядок реализации мероприятий по её совершенствованию.</w:t>
      </w:r>
      <w:r>
        <w:rPr>
          <w:sz w:val="28"/>
          <w:szCs w:val="28"/>
        </w:rPr>
      </w:r>
    </w:p>
    <w:p>
      <w:pPr>
        <w:pStyle w:val="668"/>
        <w:ind w:left="800"/>
        <w:jc w:val="both"/>
        <w:widowControl w:val="off"/>
        <w:tabs>
          <w:tab w:val="left" w:pos="219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1.3.В настоящем Положении используются следующие понятия:</w:t>
      </w:r>
      <w:r>
        <w:rPr>
          <w:sz w:val="28"/>
          <w:szCs w:val="28"/>
        </w:rPr>
      </w:r>
    </w:p>
    <w:p>
      <w:pPr>
        <w:pStyle w:val="668"/>
        <w:ind w:firstLine="80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Оповещение населения о чрезвычайных ситуациях - это доведение </w:t>
      </w: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до населения сигналов оповещ</w:t>
      </w:r>
      <w:r>
        <w:rPr>
          <w:sz w:val="28"/>
          <w:szCs w:val="28"/>
        </w:rPr>
        <w:t xml:space="preserve">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и необходимости проведения мероприятий по защите.</w:t>
      </w:r>
      <w:r>
        <w:rPr>
          <w:sz w:val="28"/>
          <w:szCs w:val="28"/>
        </w:rPr>
      </w:r>
    </w:p>
    <w:p>
      <w:pPr>
        <w:pStyle w:val="668"/>
        <w:ind w:firstLine="70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Сигнал оповещения является командой для проведения мероприятий </w:t>
      </w:r>
      <w:r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по гражданской обороне и защите населения от чрезвычайных ситуаций природного</w:t>
      </w:r>
      <w:r>
        <w:rPr>
          <w:sz w:val="28"/>
          <w:szCs w:val="28"/>
        </w:rPr>
        <w:t xml:space="preserve"> и техногенного характера органами управления и силами гражданской обороны, и звеньями территориальной подсистемой единой государственной системы предупреждения и ликвидации чрезвычайных ситуаций (далее - ТП РСЧС), а также для применения населением средств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и способов защиты.</w:t>
      </w:r>
      <w:r>
        <w:rPr>
          <w:sz w:val="28"/>
          <w:szCs w:val="28"/>
        </w:rPr>
      </w:r>
    </w:p>
    <w:p>
      <w:pPr>
        <w:pStyle w:val="668"/>
        <w:ind w:firstLine="70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Экстренная информация о фактических и прогнозируемых опасных природных явлениях и техногенных процессах, загрязнении окружающей среды, заболеваниях, которые могут угрожать жизни или здоровью </w:t>
      </w:r>
      <w:r>
        <w:rPr>
          <w:sz w:val="28"/>
          <w:szCs w:val="28"/>
        </w:rPr>
        <w:t xml:space="preserve">граждан,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а также правилах поведения и способах защиты незамедлительно передается по системе оповещения населения.</w:t>
      </w:r>
      <w:r>
        <w:rPr>
          <w:sz w:val="28"/>
          <w:szCs w:val="28"/>
        </w:rPr>
      </w:r>
    </w:p>
    <w:p>
      <w:pPr>
        <w:pStyle w:val="668"/>
        <w:ind w:firstLine="70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Зона экстре</w:t>
      </w:r>
      <w:r>
        <w:rPr>
          <w:sz w:val="28"/>
          <w:szCs w:val="28"/>
        </w:rPr>
        <w:t xml:space="preserve">нного оповещения населения муниципального образования - это территория, подверженная риску возникновения быстроразвивающихся опасных природных явлений и техногенных процессов, представляющих непосредственную угрозу жизни и здоровью находящихся на ней людей</w:t>
      </w:r>
      <w:r>
        <w:rPr>
          <w:sz w:val="28"/>
          <w:szCs w:val="28"/>
        </w:rPr>
      </w:r>
    </w:p>
    <w:p>
      <w:pPr>
        <w:pStyle w:val="668"/>
        <w:jc w:val="both"/>
        <w:widowControl w:val="off"/>
        <w:tabs>
          <w:tab w:val="left" w:pos="139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1.4.</w:t>
      </w:r>
      <w:r>
        <w:rPr>
          <w:sz w:val="28"/>
          <w:szCs w:val="28"/>
        </w:rPr>
        <w:t xml:space="preserve"> Система</w:t>
      </w:r>
      <w:r>
        <w:rPr>
          <w:sz w:val="28"/>
          <w:szCs w:val="28"/>
        </w:rPr>
        <w:t xml:space="preserve"> оповещения представляет собой организационно-техническ</w:t>
      </w:r>
      <w:r>
        <w:rPr>
          <w:sz w:val="28"/>
          <w:szCs w:val="28"/>
        </w:rPr>
        <w:t xml:space="preserve">ое объединение сил, средств связи и оповещения, сетей вещания, каналов сети связи, обеспечивающих доведение информации и сигналов оповещения до органов управления, сил звеньев ТП РСЧС и населения, систем мониторинга и прогнозирования чрезвычайных ситуаций.</w:t>
      </w:r>
      <w:r>
        <w:rPr>
          <w:sz w:val="28"/>
          <w:szCs w:val="28"/>
        </w:rPr>
      </w:r>
    </w:p>
    <w:p>
      <w:pPr>
        <w:pStyle w:val="668"/>
        <w:jc w:val="both"/>
        <w:widowControl w:val="off"/>
        <w:tabs>
          <w:tab w:val="left" w:pos="215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1.5.</w:t>
      </w:r>
      <w:r>
        <w:rPr>
          <w:sz w:val="28"/>
          <w:szCs w:val="28"/>
        </w:rPr>
        <w:t xml:space="preserve"> Система</w:t>
      </w:r>
      <w:r>
        <w:rPr>
          <w:sz w:val="28"/>
          <w:szCs w:val="28"/>
        </w:rPr>
        <w:t xml:space="preserve"> оповещения населения создается на следующих уровнях: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на муниципальном уровне - муниципальная система оповещения, составной частью которой является муниципальная автоматизированная система централизованного оповещения (далее - МСО);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на объектовом уровне - локальная система оповещения (далее - ЛСО).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Муниципальная система оповещения создается в городе Новоалтайск Алтайского края.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Локальные системы оповещения создают организации, эксплуатирующие опасные производственные объекты I и II классов опасности, последствия аварий на которых могут причинять вред жизни</w:t>
      </w: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и здоровью населения, проживающего или осуществляющего хозяйственную деятельность в зонах воздействия поражающих факторов за пределами </w:t>
      </w: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их территорий, гидротехнические сооружения чрезвычайно высокой опасности и гидротехнические сооружения высокой опасности.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Границами зоны действия муниципальной системы оповещения являются административные границы города Новоалтайск.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Границами зоны действия локальной системы оповещения являются границы территории (зон) воздействия поражающих факторов, определяемых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в соответствии с законодательством Российской Федерации.</w:t>
      </w:r>
      <w:r>
        <w:rPr>
          <w:sz w:val="28"/>
          <w:szCs w:val="28"/>
        </w:rPr>
      </w:r>
    </w:p>
    <w:p>
      <w:pPr>
        <w:pStyle w:val="668"/>
        <w:jc w:val="both"/>
        <w:widowControl w:val="off"/>
        <w:tabs>
          <w:tab w:val="left" w:pos="139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1.6. Сопряжение муниципальной системы оповещения города Новоалтайска с региональной системой оповещения обеспечивается Правительством Алтайского края.</w:t>
      </w:r>
      <w:r>
        <w:rPr>
          <w:sz w:val="28"/>
          <w:szCs w:val="28"/>
        </w:rPr>
      </w:r>
    </w:p>
    <w:p>
      <w:pPr>
        <w:pStyle w:val="668"/>
        <w:jc w:val="both"/>
        <w:widowControl w:val="off"/>
        <w:tabs>
          <w:tab w:val="left" w:pos="139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1.7. Муниципальная система оповещения населения города Новоалтайска должна соответствовать требованиям, изложенным в приложении №1 приказа МЧС России и Минцифры России от 31.07.2020 №578/365 «Об утверждении Положения о системах оповещения населения».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spacing w:after="320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На муниципальную систему оповещения населения оформляется паспорт, рекомендуемые образцы которого приведены в приложении № 2 приказа МЧС России и Минцифры России от 31.07.2020 № 578/365 «Об утверждении Положения о системах оповещения населения».</w:t>
      </w:r>
      <w:bookmarkStart w:id="0" w:name="bookmark4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8"/>
        <w:ind w:firstLine="760"/>
        <w:jc w:val="center"/>
        <w:spacing w:after="320"/>
        <w:widowControl w:val="off"/>
        <w:rPr>
          <w:b/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b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Назначение и основные задачи муниципальной системы оповещения</w:t>
      </w:r>
      <w:bookmarkEnd w:id="0"/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68"/>
        <w:jc w:val="both"/>
        <w:widowControl w:val="off"/>
        <w:tabs>
          <w:tab w:val="left" w:pos="127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2.1. Муниципальная система оповещения населения предназначена для обеспечения доведения сигналов оповещения и экстренной информации </w:t>
      </w: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до населения, органов управления, сил ГО и звена ТП РСЧС.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 целью максимального сокращения времени, затрачиваемого </w:t>
      </w:r>
      <w:r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на передачу сигналов оповещения, создается муниципальная автоматизированная система централизованного оповещения.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Муниципальная автоматизированная система централизованного оповещения представляет собой специальный комплекс технических средств оповещения на базе аппаратуры П-164, аппаратуры оповещения должностных лиц </w:t>
      </w:r>
      <w:r>
        <w:rPr>
          <w:sz w:val="28"/>
          <w:szCs w:val="28"/>
          <w:lang w:val="en-US" w:eastAsia="en-US"/>
        </w:rPr>
        <w:t xml:space="preserve">PVR</w:t>
      </w:r>
      <w:r>
        <w:rPr>
          <w:sz w:val="28"/>
          <w:szCs w:val="28"/>
          <w:lang w:eastAsia="en-US"/>
        </w:rPr>
        <w:t xml:space="preserve">-4. </w:t>
      </w:r>
      <w:r>
        <w:rPr>
          <w:sz w:val="28"/>
          <w:szCs w:val="28"/>
        </w:rPr>
        <w:t xml:space="preserve">Кроме того, при оповещении населения города Новоалтайск</w:t>
      </w:r>
      <w:r>
        <w:rPr>
          <w:sz w:val="28"/>
          <w:szCs w:val="28"/>
        </w:rPr>
        <w:t xml:space="preserve">а задействуются сигнальные громкоговорящие устройства на автомобилях экстренных служб и автомобиле первой помощи аварийно- спасательного подразделения города Новоалтайск. Так же привлекаются председатели уличных комитетов путем проведения дворовых обходов.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Управление муниципальной системой оповещения осуществляется </w:t>
      </w: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с рабочего места оперативного дежурного ЕДДС города Новоалтайска.</w:t>
      </w:r>
      <w:r>
        <w:rPr>
          <w:sz w:val="28"/>
          <w:szCs w:val="28"/>
        </w:rPr>
      </w:r>
    </w:p>
    <w:p>
      <w:pPr>
        <w:pStyle w:val="668"/>
        <w:jc w:val="both"/>
        <w:widowControl w:val="off"/>
        <w:tabs>
          <w:tab w:val="left" w:pos="127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2.2. Основной задачей муниципальной системы оповещения является обеспечение доведения сигналов оповещения и экстренной информации до: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руководящего состава гражданской обороны (далее - ГО) города и звена ТП РСЧС города Новоалтайска;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сил ГО и звена ТП РСЧС города Новоалтайска;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дежурно-диспетчерских служб организаций, эксплуатирующих потенциально опасные объекты и дежурных служб (руководителей) социально значимых объектов;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людей, находящихся на территории города Новоалтайска.</w:t>
      </w:r>
      <w:r>
        <w:rPr>
          <w:sz w:val="28"/>
          <w:szCs w:val="28"/>
        </w:rPr>
      </w:r>
    </w:p>
    <w:p>
      <w:pPr>
        <w:pStyle w:val="668"/>
        <w:jc w:val="both"/>
        <w:widowControl w:val="off"/>
        <w:tabs>
          <w:tab w:val="left" w:pos="127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2.3. Основной задачей локальной системы оповещения является обеспечение доведения сигналов оповещения и экстренной информации до: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руководящего состава ГО и персонала организации, эксплуатирующей потенциально опасные объекты, объектового звена РСЧС;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объектовых аварийно-спасательных формирований, в том числе специализированных;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ЕДДС муниципального образования;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руководителей и дежурных служб организаций, расположенных </w:t>
      </w:r>
      <w:r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в границах зоны действия локальной системы оповещения;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b/>
          <w:sz w:val="28"/>
          <w:szCs w:val="28"/>
        </w:rPr>
      </w:pPr>
      <w:r>
        <w:rPr>
          <w:sz w:val="28"/>
          <w:szCs w:val="28"/>
        </w:rPr>
        <w:t xml:space="preserve">людей, находящихся в границах зоны действия локальной системы оповещения.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8"/>
        <w:jc w:val="center"/>
        <w:keepLines/>
        <w:keepNext/>
        <w:widowControl w:val="off"/>
        <w:tabs>
          <w:tab w:val="left" w:pos="327" w:leader="none"/>
        </w:tabs>
        <w:rPr>
          <w:bCs/>
          <w:sz w:val="28"/>
          <w:szCs w:val="28"/>
        </w:rPr>
        <w:outlineLvl w:val="1"/>
      </w:pPr>
      <w:r/>
      <w:bookmarkStart w:id="1" w:name="bookmark6"/>
      <w:r>
        <w:rPr>
          <w:sz w:val="28"/>
          <w:szCs w:val="28"/>
        </w:rPr>
        <w:t xml:space="preserve">3. Порядок задействования систем оповещения населения</w:t>
      </w:r>
      <w:bookmarkEnd w:id="1"/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68"/>
        <w:keepLines/>
        <w:keepNext/>
        <w:widowControl w:val="off"/>
        <w:tabs>
          <w:tab w:val="left" w:pos="327" w:leader="none"/>
        </w:tabs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68"/>
        <w:jc w:val="both"/>
        <w:widowControl w:val="off"/>
        <w:tabs>
          <w:tab w:val="left" w:pos="125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3.1. Задействование по предназначению системы оповещения населения планируется и осуществляется в соответствии с настоящим положением, планом гражданской обороны и защиты населения (далее - планом ГО)</w:t>
      </w: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и планом действи</w:t>
      </w:r>
      <w:r>
        <w:rPr>
          <w:sz w:val="28"/>
          <w:szCs w:val="28"/>
        </w:rPr>
        <w:t xml:space="preserve">й по предупреждению и ликвидации чрезвычайных ситуаций (далее - планом ЧС). Может быть задействована как в мирное, так и в период мобилизации, в период действия военного положения, в военное время.</w:t>
      </w:r>
      <w:r>
        <w:rPr>
          <w:sz w:val="28"/>
          <w:szCs w:val="28"/>
        </w:rPr>
      </w:r>
    </w:p>
    <w:p>
      <w:pPr>
        <w:pStyle w:val="668"/>
        <w:jc w:val="both"/>
        <w:widowControl w:val="off"/>
        <w:tabs>
          <w:tab w:val="left" w:pos="125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3.2. Реше</w:t>
      </w:r>
      <w:r>
        <w:rPr>
          <w:sz w:val="28"/>
          <w:szCs w:val="28"/>
        </w:rPr>
        <w:t xml:space="preserve">ние на задействование муниципальной системы оповещения города Новоалтайска принимается Главой города или должностным лицом, исполняющим его обязанности, а непосредственные работы по задействованию средств оповещения и информирования проводятся ЕДДС города.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Решение о задействовании ЛСО принимается руководителем организации, эксплуатирующей потенциально опасный объект, с последующим докладом в ЕДДС города.</w:t>
      </w:r>
      <w:r>
        <w:rPr>
          <w:sz w:val="28"/>
          <w:szCs w:val="28"/>
        </w:rPr>
      </w:r>
    </w:p>
    <w:p>
      <w:pPr>
        <w:pStyle w:val="668"/>
        <w:jc w:val="both"/>
        <w:widowControl w:val="off"/>
        <w:tabs>
          <w:tab w:val="left" w:pos="126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3.3. Оперативный дежурный ЕДДС, получив сигналы оповещения </w:t>
      </w: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и (или) эк</w:t>
      </w:r>
      <w:r>
        <w:rPr>
          <w:sz w:val="28"/>
          <w:szCs w:val="28"/>
        </w:rPr>
        <w:t xml:space="preserve">стренную информацию, подтверждают получение и немедленно доводят их до Главы города, органов управления и сил ГО и звена ТП РСЧС, организаций (собственников объектов, производства), на территории которых могут возникнуть или возникли чрезвычайные ситуации.</w:t>
      </w:r>
      <w:r>
        <w:rPr>
          <w:sz w:val="28"/>
          <w:szCs w:val="28"/>
        </w:rPr>
      </w:r>
    </w:p>
    <w:p>
      <w:pPr>
        <w:pStyle w:val="668"/>
        <w:jc w:val="both"/>
        <w:widowControl w:val="off"/>
        <w:tabs>
          <w:tab w:val="left" w:pos="126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3.4. Передача сигналов (распоряжений) и экстренной информации оповещения может осуществляться как</w:t>
      </w:r>
      <w:r>
        <w:rPr>
          <w:sz w:val="28"/>
          <w:szCs w:val="28"/>
        </w:rPr>
        <w:t xml:space="preserve"> в автоматизированном, так и в ручном режимах. Приоритетный режим функционирования - автоматизированный, который обеспечивает циркулярное, групповое или выборочное доведение информации и сигналов с использованием специальных технических средств оповещения.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автоматизиров</w:t>
      </w:r>
      <w:r>
        <w:rPr>
          <w:sz w:val="28"/>
          <w:szCs w:val="28"/>
        </w:rPr>
        <w:t xml:space="preserve">анном режиме включение (запуск) муниципальной системы оповещения населения осуществляется оперативным дежурным ЕДДС посредством задействования аппаратуры муниципальной системы оповещения населения города Новоалтайска, а также доведения сигналов оповещения 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и (или) экстренной информации до руководителей городского звена ТП РСЧС, руководителей организаций (собственников объектов, производства), </w:t>
      </w:r>
      <w:r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на территории которых могут возникнуть или возникли чрезвычайные ситуации на номера операторов подвижной (сотовой) и фиксированной телефонной связи по аппаратуре оповещения и регистрации переговоров </w:t>
      </w: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по телефонным линиям </w:t>
      </w:r>
      <w:r>
        <w:rPr>
          <w:sz w:val="28"/>
          <w:szCs w:val="28"/>
          <w:lang w:eastAsia="en-US"/>
        </w:rPr>
        <w:t xml:space="preserve">(</w:t>
      </w:r>
      <w:r>
        <w:rPr>
          <w:sz w:val="28"/>
          <w:szCs w:val="28"/>
          <w:lang w:val="en-US" w:eastAsia="en-US"/>
        </w:rPr>
        <w:t xml:space="preserve">PVR</w:t>
      </w:r>
      <w:r>
        <w:rPr>
          <w:sz w:val="28"/>
          <w:szCs w:val="28"/>
          <w:lang w:eastAsia="en-US"/>
        </w:rPr>
        <w:t xml:space="preserve">-4) </w:t>
      </w:r>
      <w:r>
        <w:rPr>
          <w:sz w:val="28"/>
          <w:szCs w:val="28"/>
        </w:rPr>
        <w:t xml:space="preserve">согласно заранее сформированных списков оповещения.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целях гарантированного доведения сигналов оповещения и (или) экстренной информации до органов управления, сил ГО и звена ТП РСЧС, </w:t>
      </w: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а также населения города применяется ручной режим доведения сигналов оповещения и (или) экстренной информации.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ручном режиме оперативный дежурный ЕДДС осуществляет доведение сигналов оповещения и (или) экстренной информации следующими способами: включением (запуском) оконечных средств оповещения непосредственно с мест их установки;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подачей заявки операторам связи и (или) редакциям средств массовой информации на передачу сигналов оповещения и экстренной информации</w:t>
      </w: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в соответствии с законодательством Российской Федерации;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задействованием громкоговорящих средств автомобилей экстренных оперативных служб, мобильных и носимых средств оповещения и иными доступными способами.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Основным способом оповещения населения города Новоалтайска является автоматизированный режим включения (запуск) муниципальной системы оповещения населения.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ручном режиме сигналы оповещения и экстренная информация доводятся с использованием н</w:t>
      </w:r>
      <w:r>
        <w:rPr>
          <w:sz w:val="28"/>
          <w:szCs w:val="28"/>
        </w:rPr>
        <w:t xml:space="preserve">осимых и мобильных средств оповещения - привлечением автомобилей экстренных служб города, а также автомобиля первой помощи аварийно-спасательной службы города Новоалтайска, посредством задействования ручных электромегафонов, других звукопередающих средств.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Передача сигналов оповещения и экстренной информации осуществляется подачей сигнала «ВНИМАНИЕ ВСЕМ!» путем включения сетей электрических сирен и мощных акустических систем длительностью до 3 минут с последующей передачей по всем средствам связи и вещания.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Сигналы оповещения и экстренная информация передаются непосредственно с рабочих мест ЕДДС города Новоалтайска.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Допускается трехкратное повторение этих сообщений.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Время доведения сигнала и экстренной информации до населения </w:t>
      </w: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в автоматизированном режиме функционирования не должно превышать 5 мин.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Типовые аудио- и аудиовизуальные, а также текстовые и графические сообщения населению о фактических и прогнозируемых чрезвычайных ситуациях готовятся заблаговременно.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Передача речевой информации осуществляться должностными лицами уполномоченных организаций.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исключительных, не терпящих отлагательства случаях, допускается передача кратких речевых сообщений непосредственно с пункта управления ЕДДС.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 использовании любого режима оповещения, оп</w:t>
      </w:r>
      <w:r>
        <w:rPr>
          <w:sz w:val="28"/>
          <w:szCs w:val="28"/>
        </w:rPr>
        <w:t xml:space="preserve">еративно-дежурная смена ЕДДС города Новоалтайска, организации связи осуществляют контроль, за ходом оповещения, проводят комплекс организационно-технических мероприятий по исключению несанкционированной передачи сигналов оповещения и экстренной информации.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случаях несанкционированного включения систем оповещения организации, эксплуатирующие потенциально опасные объекты, организации связи немедленно извещают ЕДДС, и немедленно принимают меры </w:t>
      </w:r>
      <w:r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к опровержению переданной информации.</w:t>
      </w:r>
      <w:r>
        <w:rPr>
          <w:sz w:val="28"/>
          <w:szCs w:val="28"/>
        </w:rPr>
      </w:r>
    </w:p>
    <w:p>
      <w:pPr>
        <w:pStyle w:val="668"/>
        <w:jc w:val="both"/>
        <w:widowControl w:val="off"/>
        <w:tabs>
          <w:tab w:val="left" w:pos="126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3.5.В целях обеспечения готовности системы оповещения населения,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в различных режимах функционирования ТП РСЧС основными мероприятиями являются:</w:t>
      </w:r>
      <w:r>
        <w:rPr>
          <w:sz w:val="28"/>
          <w:szCs w:val="28"/>
        </w:rPr>
      </w:r>
    </w:p>
    <w:p>
      <w:pPr>
        <w:pStyle w:val="668"/>
        <w:jc w:val="both"/>
        <w:widowControl w:val="off"/>
        <w:tabs>
          <w:tab w:val="left" w:pos="14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3.5.1. При отсутствии угрозы возникновения чрезвычайных ситуаций</w:t>
      </w:r>
      <w:r>
        <w:rPr>
          <w:sz w:val="28"/>
          <w:szCs w:val="28"/>
        </w:rPr>
      </w:r>
    </w:p>
    <w:p>
      <w:pPr>
        <w:pStyle w:val="66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(режим повседневной деятельности):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поддержание систем оповещения в состоянии постоянной готовности </w:t>
      </w: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к задействованию, с этой целью периодически проводятся технические проверки готовности к работе систем оповещения;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проведение работ по эксплуатационно-техническому обслуживанию, совершенствованию и развитию систем оповещения населения.</w:t>
      </w:r>
      <w:r>
        <w:rPr>
          <w:sz w:val="28"/>
          <w:szCs w:val="28"/>
        </w:rPr>
      </w:r>
    </w:p>
    <w:p>
      <w:pPr>
        <w:pStyle w:val="668"/>
        <w:jc w:val="both"/>
        <w:widowControl w:val="off"/>
        <w:tabs>
          <w:tab w:val="left" w:pos="15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3.5.2. При угрозе возникновения чрезвычайной ситуации (режим повышенной готовности):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проверка готовности средств оповещения к экстренному задействованию и устранение выявленных недостатков;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подготовка к работе сетей связи и мобильных средств оповещения.</w:t>
      </w:r>
      <w:r>
        <w:rPr>
          <w:sz w:val="28"/>
          <w:szCs w:val="28"/>
        </w:rPr>
      </w:r>
    </w:p>
    <w:p>
      <w:pPr>
        <w:pStyle w:val="668"/>
        <w:jc w:val="both"/>
        <w:widowControl w:val="off"/>
        <w:tabs>
          <w:tab w:val="left" w:pos="15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3.5.3. При возникновении и во время ликвидации чрезвычайной ситуации (режим чрезвычайной ситуации):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задействование систем оповещения населения;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задействование мобильных средств оповещения в зонах чрезвычайных ситуаций;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spacing w:after="320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проверка состояния технических средств оповещения населения </w:t>
      </w:r>
      <w:r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и проведение работ по восстановлению их работоспособности.</w:t>
      </w:r>
      <w:r>
        <w:rPr>
          <w:sz w:val="28"/>
          <w:szCs w:val="28"/>
        </w:rPr>
      </w:r>
    </w:p>
    <w:p>
      <w:pPr>
        <w:pStyle w:val="668"/>
        <w:numPr>
          <w:ilvl w:val="0"/>
          <w:numId w:val="3"/>
        </w:numPr>
        <w:jc w:val="center"/>
        <w:keepLines/>
        <w:keepNext/>
        <w:widowControl w:val="off"/>
        <w:tabs>
          <w:tab w:val="left" w:pos="364" w:leader="none"/>
        </w:tabs>
        <w:rPr>
          <w:bCs/>
          <w:sz w:val="28"/>
          <w:szCs w:val="28"/>
        </w:rPr>
        <w:outlineLvl w:val="1"/>
      </w:pPr>
      <w:r>
        <w:rPr>
          <w:sz w:val="28"/>
          <w:szCs w:val="28"/>
        </w:rPr>
        <w:t xml:space="preserve">Поддержание в готовности систем оповещения населения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68"/>
        <w:keepLines/>
        <w:keepNext/>
        <w:widowControl w:val="off"/>
        <w:tabs>
          <w:tab w:val="left" w:pos="364" w:leader="none"/>
        </w:tabs>
        <w:rPr>
          <w:bCs/>
          <w:sz w:val="28"/>
          <w:szCs w:val="28"/>
        </w:rPr>
        <w:outlineLvl w:val="1"/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68"/>
        <w:jc w:val="both"/>
        <w:widowControl w:val="off"/>
        <w:tabs>
          <w:tab w:val="left" w:pos="11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4.1. Система оповещения создаётся и совершенствуется заблаговременно в мирное время и поддерживаются в постоянной готовности к использованию.</w:t>
      </w:r>
      <w:r>
        <w:rPr>
          <w:sz w:val="28"/>
          <w:szCs w:val="28"/>
        </w:rPr>
      </w:r>
    </w:p>
    <w:p>
      <w:pPr>
        <w:pStyle w:val="668"/>
        <w:ind w:firstLine="64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Орган, специально уполномоченный на решение задач в области ГОЧС, муниципальное казенное учреждение «Управление по делам гражданской обороны и чрезвычайным ситуациям города Новоалтайска» (далее - МКУ «УГОЧС г. Новоалтайска»):</w:t>
      </w:r>
      <w:r>
        <w:rPr>
          <w:sz w:val="28"/>
          <w:szCs w:val="28"/>
        </w:rPr>
      </w:r>
    </w:p>
    <w:p>
      <w:pPr>
        <w:pStyle w:val="668"/>
        <w:ind w:firstLine="64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организует и осуществляет подготовку оперативных дежурных ЕДДС </w:t>
      </w: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по передаче сигналов оповещения и информации в мирное и военное время;</w:t>
      </w:r>
      <w:r>
        <w:rPr>
          <w:sz w:val="28"/>
          <w:szCs w:val="28"/>
        </w:rPr>
      </w:r>
    </w:p>
    <w:p>
      <w:pPr>
        <w:pStyle w:val="668"/>
        <w:ind w:firstLine="64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организует эксплуатационно-техническое обслуживание, поддерживает </w:t>
      </w:r>
      <w:r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в постоянной готовности и совершенствует технические средства (стационарные и мобильные) системы оповещения;</w:t>
      </w:r>
      <w:r>
        <w:rPr>
          <w:sz w:val="28"/>
          <w:szCs w:val="28"/>
        </w:rPr>
      </w:r>
    </w:p>
    <w:p>
      <w:pPr>
        <w:pStyle w:val="668"/>
        <w:ind w:firstLine="64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планирует и организует совместно с организациями связи проверки аппаратуры оповещения;</w:t>
      </w:r>
      <w:r>
        <w:rPr>
          <w:sz w:val="28"/>
          <w:szCs w:val="28"/>
        </w:rPr>
      </w:r>
    </w:p>
    <w:p>
      <w:pPr>
        <w:pStyle w:val="668"/>
        <w:ind w:firstLine="64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разрабатывает план-графики технических проверок и технического обслуживания;</w:t>
      </w:r>
      <w:r>
        <w:rPr>
          <w:sz w:val="28"/>
          <w:szCs w:val="28"/>
        </w:rPr>
      </w:r>
    </w:p>
    <w:p>
      <w:pPr>
        <w:pStyle w:val="668"/>
        <w:ind w:firstLine="64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разрабатывает порядок взаимодействия дежурных служб при передаче сигналов оповещения и информации;</w:t>
      </w:r>
      <w:r>
        <w:rPr>
          <w:sz w:val="28"/>
          <w:szCs w:val="28"/>
        </w:rPr>
      </w:r>
    </w:p>
    <w:p>
      <w:pPr>
        <w:pStyle w:val="668"/>
        <w:ind w:firstLine="64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вносит предложения о порядке создания запасов мобильных средств оповещения их необходимых объемах и сроках хранения.</w:t>
      </w:r>
      <w:r>
        <w:rPr>
          <w:sz w:val="28"/>
          <w:szCs w:val="28"/>
        </w:rPr>
      </w:r>
    </w:p>
    <w:p>
      <w:pPr>
        <w:pStyle w:val="668"/>
        <w:jc w:val="both"/>
        <w:widowControl w:val="off"/>
        <w:tabs>
          <w:tab w:val="left" w:pos="115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4.2. Организации связи и радиовещания на территории города Новоалтайска, обеспечивают техническую готовность аппаратуры оповещения, средств связи и радиовещания, каналов и линий связи, используемых </w:t>
      </w:r>
      <w:r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в муниципальной системе оповещения.</w:t>
      </w:r>
      <w:r>
        <w:rPr>
          <w:sz w:val="28"/>
          <w:szCs w:val="28"/>
        </w:rPr>
      </w:r>
    </w:p>
    <w:p>
      <w:pPr>
        <w:pStyle w:val="668"/>
        <w:jc w:val="both"/>
        <w:widowControl w:val="off"/>
        <w:tabs>
          <w:tab w:val="left" w:pos="115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4.3. Организации, расположенные на территории города Новоалтайска</w:t>
      </w: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и привлекаемые к обеспечению оповещения населения: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предоставляют Администрации города Новоалтайска места для установки технических средств оповещения населения с заключением договора ответственного хранения;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осуществляют в установленном порядке распространение экстренной информации путем использования имеющихся у организаций технических устройств оповещения населения.</w:t>
      </w:r>
      <w:r>
        <w:rPr>
          <w:sz w:val="28"/>
          <w:szCs w:val="28"/>
        </w:rPr>
      </w:r>
    </w:p>
    <w:p>
      <w:pPr>
        <w:pStyle w:val="668"/>
        <w:jc w:val="both"/>
        <w:widowControl w:val="off"/>
        <w:tabs>
          <w:tab w:val="left" w:pos="126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4.4.В целях поддержания системы оповещения в постоянной готовности к использованию, оценки её состояния и способности к выполнению задач 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по предназначению проводятся следующие виды проверок:</w:t>
      </w:r>
      <w:r>
        <w:rPr>
          <w:sz w:val="28"/>
          <w:szCs w:val="28"/>
        </w:rPr>
      </w:r>
    </w:p>
    <w:p>
      <w:pPr>
        <w:pStyle w:val="66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          комплексные проверки готовности муниципальной системы оповещения населения с включением оконечных средств оповещения и доведением проверочных сигналов и информации до населения;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технические проверки готовности к задействованию муниципальной системы оповещения населения без включения оконечных средств оповещения населения.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Комплексные провер</w:t>
      </w:r>
      <w:r>
        <w:rPr>
          <w:sz w:val="28"/>
          <w:szCs w:val="28"/>
        </w:rPr>
        <w:t xml:space="preserve">ки готовности муниципальной системы оповещения проводятся два раза в год комиссией в составе представителей постоянно действующих органов управления и органов повседневного управления звена ТП РСЧС, организаций связи. Включение оконечных средств оповещения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и доведение проверочных сигналов и информации до населения осуществляется в дневное время в первую среду марта и октября.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По решению комиссии по чрезвычайной ситуации и обеспечению пожарной безопасности города Новоалтайска могут проводиться дополнительные комплексные проверки готовности муниципальной системы оповещения.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Комплексные проверки готовности локальной системы оповещения проводятся во взаимодействии с Администрацией города Новоалтайска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не реже одного раза в год комиссией из числа должностных лиц организации.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Перерыв вещательных программ при выступлении высших должностных лиц страны, передаче сообщений о важных государственных событиях, экстренных сообщениях в области защиты населения и территорий </w:t>
      </w:r>
      <w:r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от чрезвычайных ситуаций природного и техногенного характера в ходе проведения проверок систем оповещения населения, не допускается.</w:t>
      </w:r>
      <w:r>
        <w:rPr>
          <w:sz w:val="28"/>
          <w:szCs w:val="28"/>
        </w:rPr>
      </w:r>
    </w:p>
    <w:p>
      <w:pPr>
        <w:pStyle w:val="668"/>
        <w:ind w:firstLine="76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комплексной проверки готовности системы оповещения населения оформляется акт, в котором отражаются проверенные вопросы, выявленные недостатки, предложения по их своевременному устранению </w:t>
      </w: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и оценка готовности системы оповещения населения, определяемая </w:t>
      </w:r>
      <w:r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в соответствии с приложением № 3 приказа МЧС России и Минцифры России от 31.07.2020 № 578/365 «Об утверждении Положения о системах оповещения населения», а также уточняется паспорт системы оповещения населения.</w:t>
      </w:r>
      <w:r>
        <w:rPr>
          <w:sz w:val="28"/>
          <w:szCs w:val="28"/>
        </w:rPr>
      </w:r>
    </w:p>
    <w:p>
      <w:pPr>
        <w:pStyle w:val="66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          Технические проверки готовности к задействованию муниципальной систе</w:t>
      </w:r>
      <w:r>
        <w:rPr>
          <w:sz w:val="28"/>
          <w:szCs w:val="28"/>
        </w:rPr>
        <w:t xml:space="preserve">мы оповещения проводятся без включения оконечных средств оповещения и замещения сигналов телеканалов (радиоканалов) вещателей ЕДДС путем передачи проверочного сигнала и речевого сообщения «Техническая проверка» с периодичностью не реже одного раза в сутки.</w:t>
      </w:r>
      <w:r>
        <w:rPr>
          <w:sz w:val="28"/>
          <w:szCs w:val="28"/>
        </w:rPr>
      </w:r>
    </w:p>
    <w:p>
      <w:pPr>
        <w:pStyle w:val="668"/>
        <w:jc w:val="both"/>
        <w:widowControl w:val="off"/>
        <w:tabs>
          <w:tab w:val="left" w:pos="132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4.5. Для обеспечения оп</w:t>
      </w:r>
      <w:r>
        <w:rPr>
          <w:sz w:val="28"/>
          <w:szCs w:val="28"/>
        </w:rPr>
        <w:t xml:space="preserve">овещения максимального количества людей, попавших в зону чрезвычайной ситуации, в том числе на территориях, неохваченных автоматизированными системами централизованного оповещения, создается резерв технических средств оповещения (стационарных и мобильных).</w:t>
      </w:r>
      <w:r>
        <w:rPr>
          <w:sz w:val="28"/>
          <w:szCs w:val="28"/>
        </w:rPr>
      </w:r>
    </w:p>
    <w:p>
      <w:pPr>
        <w:pStyle w:val="66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          Номенклатура, объем, порядок создания и использования устанавливаются Администрацией города Новоалтайска.</w:t>
      </w:r>
      <w:r>
        <w:rPr>
          <w:sz w:val="28"/>
          <w:szCs w:val="28"/>
        </w:rPr>
      </w:r>
    </w:p>
    <w:p>
      <w:pPr>
        <w:pStyle w:val="66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          Запасы мобильных (перевозимых и переносных) технических средств оповещения на</w:t>
      </w:r>
      <w:r>
        <w:rPr>
          <w:sz w:val="28"/>
          <w:szCs w:val="28"/>
        </w:rPr>
        <w:t xml:space="preserve">селения создаются и поддерживаются в готовности соответствии с положением статьи 25 Федерального Закона от 21.12.1994              № 68-ФЗ «О защите населения и территорий от чрезвычайных ситуаций природного и техногенного характера» Администрацией города </w:t>
      </w: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и руководителей служб и объектов экономики города Новоалтайска.</w:t>
      </w:r>
      <w:r>
        <w:rPr>
          <w:sz w:val="28"/>
          <w:szCs w:val="28"/>
        </w:rPr>
      </w:r>
    </w:p>
    <w:p>
      <w:pPr>
        <w:pStyle w:val="66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even" r:id="rId9"/>
      <w:headerReference w:type="first" r:id="rId10"/>
      <w:footnotePr/>
      <w:endnotePr/>
      <w:type w:val="continuous"/>
      <w:pgSz w:w="11907" w:h="16840" w:orient="portrait"/>
      <w:pgMar w:top="567" w:right="567" w:bottom="1134" w:left="1701" w:header="567" w:footer="737" w:gutter="0"/>
      <w:pgNumType w:start="24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1"/>
      <w:rPr>
        <w:rStyle w:val="683"/>
      </w:rPr>
      <w:framePr w:wrap="around" w:vAnchor="text" w:hAnchor="margin" w:xAlign="right" w:y="1"/>
    </w:pPr>
    <w:r>
      <w:rPr>
        <w:rStyle w:val="683"/>
      </w:rPr>
      <w:fldChar w:fldCharType="begin"/>
    </w:r>
    <w:r>
      <w:rPr>
        <w:rStyle w:val="683"/>
      </w:rPr>
      <w:instrText xml:space="preserve">PAGE  </w:instrText>
    </w:r>
    <w:r>
      <w:rPr>
        <w:rStyle w:val="683"/>
      </w:rPr>
      <w:fldChar w:fldCharType="separate"/>
    </w:r>
    <w:r>
      <w:rPr>
        <w:rStyle w:val="683"/>
      </w:rPr>
      <w:t xml:space="preserve">24</w:t>
    </w:r>
    <w:r>
      <w:rPr>
        <w:rStyle w:val="683"/>
      </w:rPr>
      <w:fldChar w:fldCharType="end"/>
    </w:r>
    <w:r>
      <w:rPr>
        <w:rStyle w:val="683"/>
      </w:rPr>
    </w:r>
    <w:r>
      <w:rPr>
        <w:rStyle w:val="683"/>
      </w:rPr>
    </w:r>
  </w:p>
  <w:p>
    <w:pPr>
      <w:pStyle w:val="681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8"/>
      <w:rPr>
        <w:b/>
        <w:sz w:val="28"/>
      </w:rPr>
    </w:pPr>
    <w:r>
      <w:rPr>
        <w:lang w:val="en-US"/>
      </w:rPr>
      <w:t xml:space="preserve">                                                                                   </w:t>
    </w:r>
    <w:r>
      <w:rPr>
        <w:lang w:val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724075" cy="724075"/>
              <wp:effectExtent l="0" t="0" r="0" b="0"/>
              <wp:docPr id="1" name="_x0000_i1027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24075" cy="724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57.01pt;height:57.01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b/>
        <w:sz w:val="28"/>
      </w:rPr>
    </w:r>
    <w:r>
      <w:rPr>
        <w:b/>
        <w:sz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/>
      </w:rPr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5"/>
      <w:numFmt w:val="decimal"/>
      <w:isLgl w:val="false"/>
      <w:suff w:val="tab"/>
      <w:lvlText w:val="%1.%2."/>
      <w:lvlJc w:val="left"/>
      <w:pPr>
        <w:ind w:left="148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36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12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2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36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1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240" w:hanging="216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68"/>
    <w:next w:val="668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68"/>
    <w:next w:val="66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68"/>
    <w:next w:val="66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68"/>
    <w:next w:val="66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8"/>
    <w:next w:val="66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8"/>
    <w:next w:val="66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8"/>
    <w:next w:val="66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8"/>
    <w:next w:val="66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8"/>
    <w:next w:val="66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68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68"/>
    <w:next w:val="66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68"/>
    <w:next w:val="66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68"/>
    <w:next w:val="66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8"/>
    <w:next w:val="66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6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6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68"/>
    <w:next w:val="668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6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6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68"/>
    <w:next w:val="66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8"/>
    <w:next w:val="66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8"/>
    <w:next w:val="66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8"/>
    <w:next w:val="66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8"/>
    <w:next w:val="66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8"/>
    <w:next w:val="66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8"/>
    <w:next w:val="66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8"/>
    <w:next w:val="66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8"/>
    <w:next w:val="66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8"/>
    <w:next w:val="668"/>
    <w:uiPriority w:val="99"/>
    <w:unhideWhenUsed/>
    <w:pPr>
      <w:spacing w:after="0" w:afterAutospacing="0"/>
    </w:pPr>
  </w:style>
  <w:style w:type="paragraph" w:styleId="668" w:default="1">
    <w:name w:val="Normal"/>
    <w:next w:val="668"/>
    <w:link w:val="668"/>
    <w:qFormat/>
    <w:rPr>
      <w:lang w:val="ru-RU" w:eastAsia="ru-RU" w:bidi="ar-SA"/>
    </w:rPr>
  </w:style>
  <w:style w:type="paragraph" w:styleId="669">
    <w:name w:val="Заголовок 1"/>
    <w:basedOn w:val="668"/>
    <w:next w:val="668"/>
    <w:link w:val="668"/>
    <w:qFormat/>
    <w:pPr>
      <w:ind w:left="703"/>
      <w:keepNext/>
      <w:outlineLvl w:val="0"/>
    </w:pPr>
    <w:rPr>
      <w:rFonts w:ascii="Arial" w:hAnsi="Arial"/>
      <w:b/>
      <w:spacing w:val="28"/>
      <w:sz w:val="24"/>
    </w:rPr>
  </w:style>
  <w:style w:type="paragraph" w:styleId="670">
    <w:name w:val="Заголовок 2"/>
    <w:basedOn w:val="668"/>
    <w:next w:val="668"/>
    <w:link w:val="668"/>
    <w:qFormat/>
    <w:pPr>
      <w:jc w:val="center"/>
      <w:keepNext/>
      <w:outlineLvl w:val="1"/>
    </w:pPr>
    <w:rPr>
      <w:rFonts w:ascii="Times New Roman" w:hAnsi="Times New Roman"/>
      <w:sz w:val="28"/>
    </w:rPr>
  </w:style>
  <w:style w:type="paragraph" w:styleId="671">
    <w:name w:val="Заголовок 3"/>
    <w:basedOn w:val="668"/>
    <w:next w:val="668"/>
    <w:link w:val="668"/>
    <w:qFormat/>
    <w:pPr>
      <w:keepNext/>
      <w:spacing w:line="240" w:lineRule="exact"/>
      <w:tabs>
        <w:tab w:val="left" w:pos="4927" w:leader="none"/>
        <w:tab w:val="left" w:pos="9854" w:leader="none"/>
      </w:tabs>
      <w:outlineLvl w:val="2"/>
    </w:pPr>
    <w:rPr>
      <w:rFonts w:ascii="Times New Roman" w:hAnsi="Times New Roman"/>
      <w:b/>
      <w:sz w:val="28"/>
    </w:rPr>
  </w:style>
  <w:style w:type="paragraph" w:styleId="672">
    <w:name w:val="Заголовок 4"/>
    <w:basedOn w:val="668"/>
    <w:next w:val="668"/>
    <w:link w:val="668"/>
    <w:qFormat/>
    <w:pPr>
      <w:keepNext/>
      <w:spacing w:line="240" w:lineRule="exact"/>
      <w:outlineLvl w:val="3"/>
    </w:pPr>
    <w:rPr>
      <w:sz w:val="28"/>
    </w:rPr>
  </w:style>
  <w:style w:type="paragraph" w:styleId="673">
    <w:name w:val="Заголовок 5"/>
    <w:basedOn w:val="668"/>
    <w:next w:val="668"/>
    <w:link w:val="668"/>
    <w:qFormat/>
    <w:pPr>
      <w:keepNext/>
      <w:spacing w:line="240" w:lineRule="exact"/>
      <w:outlineLvl w:val="4"/>
    </w:pPr>
    <w:rPr>
      <w:sz w:val="24"/>
    </w:rPr>
  </w:style>
  <w:style w:type="paragraph" w:styleId="674">
    <w:name w:val="Заголовок 6"/>
    <w:basedOn w:val="668"/>
    <w:next w:val="668"/>
    <w:link w:val="668"/>
    <w:qFormat/>
    <w:pPr>
      <w:jc w:val="both"/>
      <w:keepNext/>
      <w:spacing w:before="240" w:line="240" w:lineRule="exact"/>
      <w:outlineLvl w:val="5"/>
    </w:pPr>
    <w:rPr>
      <w:sz w:val="28"/>
    </w:rPr>
  </w:style>
  <w:style w:type="paragraph" w:styleId="675">
    <w:name w:val="Заголовок 7"/>
    <w:basedOn w:val="668"/>
    <w:next w:val="668"/>
    <w:link w:val="668"/>
    <w:qFormat/>
    <w:pPr>
      <w:jc w:val="center"/>
      <w:keepNext/>
      <w:spacing w:after="120"/>
      <w:outlineLvl w:val="6"/>
    </w:pPr>
    <w:rPr>
      <w:rFonts w:ascii="Arial" w:hAnsi="Arial"/>
      <w:b/>
      <w:sz w:val="24"/>
    </w:rPr>
  </w:style>
  <w:style w:type="paragraph" w:styleId="676">
    <w:name w:val="Заголовок 8"/>
    <w:basedOn w:val="668"/>
    <w:next w:val="668"/>
    <w:link w:val="668"/>
    <w:qFormat/>
    <w:pPr>
      <w:ind w:firstLine="142"/>
      <w:jc w:val="center"/>
      <w:keepNext/>
      <w:spacing w:before="240" w:line="240" w:lineRule="exact"/>
      <w:outlineLvl w:val="7"/>
    </w:pPr>
    <w:rPr>
      <w:smallCaps/>
      <w:sz w:val="28"/>
    </w:rPr>
  </w:style>
  <w:style w:type="paragraph" w:styleId="677">
    <w:name w:val="Заголовок 9"/>
    <w:basedOn w:val="668"/>
    <w:next w:val="668"/>
    <w:link w:val="668"/>
    <w:qFormat/>
    <w:pPr>
      <w:jc w:val="right"/>
      <w:keepNext/>
      <w:outlineLvl w:val="8"/>
    </w:pPr>
    <w:rPr>
      <w:sz w:val="28"/>
      <w:lang w:eastAsia="ru-RU"/>
    </w:rPr>
  </w:style>
  <w:style w:type="character" w:styleId="678">
    <w:name w:val="Основной шрифт абзаца"/>
    <w:next w:val="678"/>
    <w:link w:val="668"/>
    <w:semiHidden/>
  </w:style>
  <w:style w:type="table" w:styleId="679">
    <w:name w:val="Обычная таблица"/>
    <w:next w:val="679"/>
    <w:link w:val="668"/>
    <w:semiHidden/>
    <w:tblPr/>
  </w:style>
  <w:style w:type="numbering" w:styleId="680">
    <w:name w:val="Нет списка"/>
    <w:next w:val="680"/>
    <w:link w:val="668"/>
    <w:semiHidden/>
  </w:style>
  <w:style w:type="paragraph" w:styleId="681">
    <w:name w:val="Верхний колонтитул"/>
    <w:basedOn w:val="668"/>
    <w:next w:val="681"/>
    <w:link w:val="668"/>
    <w:pPr>
      <w:tabs>
        <w:tab w:val="center" w:pos="4153" w:leader="none"/>
        <w:tab w:val="right" w:pos="8306" w:leader="none"/>
      </w:tabs>
    </w:pPr>
  </w:style>
  <w:style w:type="paragraph" w:styleId="682">
    <w:name w:val="Нижний колонтитул"/>
    <w:basedOn w:val="668"/>
    <w:next w:val="682"/>
    <w:link w:val="668"/>
    <w:pPr>
      <w:tabs>
        <w:tab w:val="center" w:pos="4153" w:leader="none"/>
        <w:tab w:val="right" w:pos="8306" w:leader="none"/>
      </w:tabs>
    </w:pPr>
  </w:style>
  <w:style w:type="character" w:styleId="683">
    <w:name w:val="Номер страницы"/>
    <w:basedOn w:val="678"/>
    <w:next w:val="683"/>
    <w:link w:val="668"/>
  </w:style>
  <w:style w:type="paragraph" w:styleId="684">
    <w:name w:val="Основной текст с отступом"/>
    <w:basedOn w:val="668"/>
    <w:next w:val="684"/>
    <w:link w:val="668"/>
    <w:pPr>
      <w:ind w:firstLine="720"/>
      <w:jc w:val="both"/>
      <w:spacing w:line="360" w:lineRule="auto"/>
    </w:pPr>
    <w:rPr>
      <w:sz w:val="28"/>
    </w:rPr>
  </w:style>
  <w:style w:type="paragraph" w:styleId="685">
    <w:name w:val="Основной текст"/>
    <w:basedOn w:val="668"/>
    <w:next w:val="685"/>
    <w:link w:val="668"/>
    <w:pPr>
      <w:jc w:val="both"/>
      <w:spacing w:line="240" w:lineRule="exact"/>
    </w:pPr>
    <w:rPr>
      <w:sz w:val="28"/>
    </w:rPr>
  </w:style>
  <w:style w:type="paragraph" w:styleId="686">
    <w:name w:val="Основной текст 2"/>
    <w:basedOn w:val="668"/>
    <w:next w:val="686"/>
    <w:link w:val="668"/>
    <w:pPr>
      <w:spacing w:line="240" w:lineRule="exact"/>
    </w:pPr>
    <w:rPr>
      <w:sz w:val="28"/>
      <w:lang w:val="en-US"/>
    </w:rPr>
  </w:style>
  <w:style w:type="paragraph" w:styleId="687">
    <w:name w:val="Название объекта"/>
    <w:basedOn w:val="668"/>
    <w:next w:val="668"/>
    <w:link w:val="668"/>
    <w:qFormat/>
    <w:pPr>
      <w:jc w:val="center"/>
      <w:spacing w:before="240"/>
    </w:pPr>
    <w:rPr>
      <w:smallCaps/>
      <w:spacing w:val="40"/>
      <w:sz w:val="28"/>
    </w:rPr>
  </w:style>
  <w:style w:type="paragraph" w:styleId="688">
    <w:name w:val="Схема документа"/>
    <w:basedOn w:val="668"/>
    <w:next w:val="688"/>
    <w:link w:val="668"/>
    <w:semiHidden/>
    <w:pPr>
      <w:shd w:val="clear" w:color="auto" w:fill="000080"/>
    </w:pPr>
    <w:rPr>
      <w:rFonts w:ascii="Tahoma" w:hAnsi="Tahoma"/>
    </w:rPr>
  </w:style>
  <w:style w:type="paragraph" w:styleId="689">
    <w:name w:val="Текст выноски"/>
    <w:basedOn w:val="668"/>
    <w:next w:val="689"/>
    <w:link w:val="668"/>
    <w:semiHidden/>
    <w:rPr>
      <w:rFonts w:ascii="Tahoma" w:hAnsi="Tahoma" w:cs="Tahoma"/>
      <w:sz w:val="16"/>
      <w:szCs w:val="16"/>
    </w:rPr>
  </w:style>
  <w:style w:type="character" w:styleId="1428" w:default="1">
    <w:name w:val="Default Paragraph Font"/>
    <w:uiPriority w:val="1"/>
    <w:semiHidden/>
    <w:unhideWhenUsed/>
  </w:style>
  <w:style w:type="numbering" w:styleId="1429" w:default="1">
    <w:name w:val="No List"/>
    <w:uiPriority w:val="99"/>
    <w:semiHidden/>
    <w:unhideWhenUsed/>
  </w:style>
  <w:style w:type="table" w:styleId="143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ss</dc:creator>
  <cp:lastModifiedBy>aklochkova</cp:lastModifiedBy>
  <cp:revision>37</cp:revision>
  <dcterms:created xsi:type="dcterms:W3CDTF">2021-02-25T09:55:00Z</dcterms:created>
  <dcterms:modified xsi:type="dcterms:W3CDTF">2026-03-25T02:10:10Z</dcterms:modified>
  <cp:version>1048576</cp:version>
</cp:coreProperties>
</file>