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Style_2"/>
        <w:keepNext w:val="true"/>
        <w:bidi w:val="false"/>
        <w:spacing w:after="0" w:before="0" w:line="240" w:lineRule="auto"/>
        <w:ind w:right="0" w:firstLine="709" w:left="0"/>
        <w:jc w:val="center"/>
        <w:outlineLvl w:val="1"/>
        <w:rPr>
          <w:rFonts w:ascii="Arial" w:hAnsi="Arial" w:eastAsia="Arial" w:cs="Arial"/>
          <w:b w:val="0"/>
          <w:bCs w:val="0"/>
          <w:sz w:val="24"/>
          <w:szCs w:val="24"/>
          <w:u w:val="none"/>
          <w:cs w:val="0"/>
          <w:lang w:val="ru-RU" w:bidi="ru-RU"/>
        </w:rPr>
      </w:pPr>
      <w:r>
        <w:rPr>
          <w:rFonts w:ascii="Arial" w:hAnsi="Arial" w:eastAsia="Arial" w:cs="Arial"/>
          <w:b w:val="0"/>
          <w:bCs w:val="0"/>
          <w:sz w:val="24"/>
          <w:szCs w:val="24"/>
          <w:u w:val="none"/>
          <w:cs w:val="0"/>
          <w:lang w:val="ru-RU" w:bidi="ru-RU"/>
        </w:rPr>
        <mc:AlternateContent>
          <mc:Choice Requires="wpg">
            <w:drawing>
              <wp:inline xmlns:wp="http://schemas.openxmlformats.org/drawingml/2006/wordprocessingDrawing" distT="0" distB="0" distL="0" distR="0">
                <wp:extent cx="541655" cy="608330"/>
                <wp:effectExtent l="0" t="0" r="0" b="0"/>
                <wp:docPr id="1" name="_x0000_s1025"/>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9"/>
                        <a:srcRect l="0" t="0" r="0" b="0"/>
                        <a:stretch>
                          <a:fillRect/>
                        </a:stretch>
                      </pic:blipFill>
                      <pic:spPr>
                        <a:xfrm>
                          <a:off x="0" y="0"/>
                          <a:ext cx="541655" cy="6083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2.65pt;height:47.90pt;mso-wrap-distance-left:0.00pt;mso-wrap-distance-top:0.00pt;mso-wrap-distance-right:0.00pt;mso-wrap-distance-bottom:0.00pt;z-index:1;" stroked="false">
                <v:imagedata r:id="rId9" o:title="" croptop="0f" cropleft="0f" cropbottom="0f" cropright="0f"/>
                <o:lock v:ext="edit" rotation="t"/>
              </v:shape>
            </w:pict>
          </mc:Fallback>
        </mc:AlternateContent>
      </w:r>
    </w:p>
    <w:p>
      <w:pPr>
        <w:pStyle w:val="Style_2"/>
        <w:keepNext w:val="true"/>
        <w:bidi w:val="false"/>
        <w:spacing w:after="0" w:before="0" w:line="240" w:lineRule="auto"/>
        <w:ind w:right="0" w:firstLine="709" w:left="0"/>
        <w:jc w:val="center"/>
        <w:outlineLvl w:val="1"/>
        <w:rPr>
          <w:rFonts w:ascii="Arial" w:hAnsi="Arial" w:eastAsia="Arial" w:cs="Arial"/>
          <w:b w:val="0"/>
          <w:bCs w:val="0"/>
          <w:sz w:val="24"/>
          <w:szCs w:val="24"/>
          <w:u w:val="none"/>
          <w:cs w:val="0"/>
          <w:lang w:val="ru-RU" w:bidi="ru-RU"/>
        </w:rPr>
      </w:pPr>
      <w:r>
        <w:rPr>
          <w:rFonts w:ascii="Arial" w:hAnsi="Arial" w:eastAsia="Arial" w:cs="Arial"/>
          <w:b w:val="0"/>
          <w:bCs w:val="0"/>
          <w:sz w:val="24"/>
          <w:szCs w:val="24"/>
          <w:u w:val="none"/>
          <w:cs w:val="0"/>
          <w:lang w:val="ru-RU" w:bidi="ru-RU"/>
        </w:rPr>
        <w:t xml:space="preserve">АДМИНИСТРАЦИЯ  ГОРОДА  НОВОАЛТАЙСКА</w:t>
      </w:r>
    </w:p>
    <w:p>
      <w:pPr>
        <w:pStyle w:val="Style_1"/>
        <w:bidi w:val="false"/>
        <w:spacing w:after="0" w:before="0" w:line="240" w:lineRule="auto"/>
        <w:ind w:right="0" w:firstLine="709" w:left="0"/>
        <w:jc w:val="center"/>
        <w:outlineLvl w:val="0"/>
        <w:rPr>
          <w:rFonts w:ascii="Arial" w:hAnsi="Arial" w:eastAsia="Arial" w:cs="Arial"/>
          <w:b w:val="0"/>
          <w:bCs w:val="0"/>
          <w:color w:val="auto"/>
          <w:sz w:val="24"/>
          <w:szCs w:val="24"/>
          <w:u w:val="none"/>
          <w:cs w:val="0"/>
          <w:lang w:val="ru-RU" w:bidi="ru-RU"/>
        </w:rPr>
      </w:pPr>
      <w:r>
        <w:rPr>
          <w:rFonts w:ascii="Arial" w:hAnsi="Arial" w:eastAsia="Arial" w:cs="Arial"/>
          <w:b w:val="0"/>
          <w:bCs w:val="0"/>
          <w:color w:val="auto"/>
          <w:sz w:val="24"/>
          <w:szCs w:val="24"/>
          <w:u w:val="none"/>
          <w:cs w:val="0"/>
          <w:lang w:val="ru-RU" w:bidi="ru-RU"/>
        </w:rPr>
        <w:t xml:space="preserve">АЛТАЙСКОГО  КРАЯ</w:t>
      </w:r>
    </w:p>
    <w:p>
      <w:pPr>
        <w:pStyle w:val="Style_3"/>
        <w:keepNext w:val="true"/>
        <w:bidi w:val="false"/>
        <w:spacing w:after="0" w:before="0" w:line="240" w:lineRule="auto"/>
        <w:ind w:right="0" w:firstLine="709" w:left="0"/>
        <w:jc w:val="center"/>
        <w:outlineLvl w:val="2"/>
        <w:rPr>
          <w:rFonts w:ascii="Arial" w:hAnsi="Arial" w:eastAsia="Arial" w:cs="Arial"/>
          <w:b/>
          <w:bCs/>
          <w:sz w:val="24"/>
          <w:szCs w:val="24"/>
          <w:u w:val="none"/>
          <w:cs w:val="0"/>
          <w:lang w:val="ru-RU" w:bidi="ru-RU"/>
        </w:rPr>
      </w:pPr>
      <w:r>
        <w:rPr>
          <w:rFonts w:ascii="Arial" w:hAnsi="Arial" w:eastAsia="Arial" w:cs="Arial"/>
          <w:b/>
          <w:bCs/>
          <w:sz w:val="24"/>
          <w:szCs w:val="24"/>
          <w:u w:val="none"/>
          <w:cs w:val="0"/>
          <w:lang w:val="ru-RU" w:bidi="ru-RU"/>
        </w:rPr>
        <w:t xml:space="preserve">П О С Т А Н О В Л Е Н И Е</w:t>
      </w: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21.03.2013                          г. Новоалтайск                                      №  528</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w:t>
      </w:r>
    </w:p>
    <w:p>
      <w:pPr>
        <w:bidi w:val="false"/>
        <w:spacing w:after="0" w:before="0" w:line="240" w:lineRule="auto"/>
        <w:ind w:right="0" w:firstLine="709" w:left="0"/>
        <w:jc w:val="both"/>
        <w:rPr>
          <w:rFonts w:ascii="Arial" w:hAnsi="Arial" w:eastAsia="Arial" w:cs="Arial"/>
          <w:sz w:val="24"/>
          <w:szCs w:val="24"/>
          <w:u w:val="none"/>
          <w:cs w:val="0"/>
          <w:lang w:val="ru-RU" w:bidi="ru-RU"/>
        </w:rPr>
      </w:pPr>
    </w:p>
    <w:tbl>
      <w:tblPr>
        <w:tblStyle w:val="Style_11"/>
        <w:tblInd w:w="0" w:type="dxa"/>
        <w:tblW w:w="0" w:type="auto"/>
        <w:tblCellMar>
          <w:left w:w="108" w:type="dxa"/>
          <w:right w:w="108"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autofit"/>
      </w:tblPr>
      <w:tblGrid>
        <w:gridCol w:w="4817"/>
      </w:tblGrid>
      <w:tr>
        <w:trPr>
          <w:trHeight w:val="1220"/>
        </w:trPr>
        <w:tc>
          <w:tcPr>
            <w:tcW w:w="4817" w:type="dxa"/>
            <w:shd w:val="nil"/>
            <w:textDirection w:val="lrTb"/>
            <w:vAlign w:val="top"/>
          </w:tcPr>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Об утверждении административного регламента предоставления муниципальной услуги «Утверждение схемы расположения земельных участков на кадастровом плане или кадастровой карте соответствующей территории»</w:t>
            </w:r>
          </w:p>
        </w:tc>
      </w:tr>
    </w:tbl>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соответствии с Федеральным законом от 27.07.2010 года № 210 «Об организации предоставления государственных и муниципальных услуг», руководствуясь  постановлением Администрации г. Новоалтайска от 19.01.2011г.   № 35 «Об утверждении порядка разработки и утверждения административных регламентов предоставления муниципальных услуг»  п о с т а н о в л я ю:</w:t>
      </w:r>
    </w:p>
    <w:p>
      <w:pPr>
        <w:pStyle w:val="Style_16"/>
        <w:numPr>
          <w:ilvl w:val="0"/>
          <w:numId w:val="1"/>
        </w:numPr>
        <w:tabs>
          <w:tab w:val="left" w:pos="358"/>
          <w:tab w:val="left" w:pos="1080"/>
        </w:tabs>
        <w:bidi w:val="false"/>
        <w:spacing w:after="0" w:before="0" w:line="240" w:lineRule="auto"/>
        <w:ind w:right="0" w:firstLine="709" w:left="-141"/>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Утвердить административный регламент предоставления муниципальной услуги «Утверждение схемы расположения земельных участков на кадастровом плане или кадастровой карте соответствующей территории» (приложение).</w:t>
      </w:r>
    </w:p>
    <w:p>
      <w:pPr>
        <w:pStyle w:val="Style_16"/>
        <w:numPr>
          <w:ilvl w:val="0"/>
          <w:numId w:val="1"/>
        </w:numPr>
        <w:tabs>
          <w:tab w:val="left" w:pos="358"/>
          <w:tab w:val="left" w:pos="1080"/>
        </w:tabs>
        <w:bidi w:val="false"/>
        <w:spacing w:after="0" w:before="0" w:line="240" w:lineRule="auto"/>
        <w:ind w:right="0" w:firstLine="709" w:left="-141"/>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Опубликовать настоящее постановление в официальном печатном издании – газете «Наш Новоалтайск» и разместить на официальном сайте г. Новоалтайска в сети «Интернет».</w:t>
      </w:r>
    </w:p>
    <w:p>
      <w:pPr>
        <w:numPr>
          <w:ilvl w:val="0"/>
          <w:numId w:val="1"/>
        </w:numPr>
        <w:tabs>
          <w:tab w:val="left" w:pos="284"/>
          <w:tab w:val="left" w:pos="358"/>
          <w:tab w:val="left" w:pos="1134"/>
        </w:tabs>
        <w:bidi w:val="false"/>
        <w:spacing w:after="0" w:before="0" w:line="240" w:lineRule="auto"/>
        <w:ind w:right="0" w:firstLine="709" w:left="-141"/>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Контроль за исполнением постановления возложить на заместителя главы Администрации города В. М. Литасова.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w:t>
      </w:r>
    </w:p>
    <w:p>
      <w:pPr>
        <w:tabs>
          <w:tab w:val="left" w:pos="284"/>
          <w:tab w:val="left" w:pos="1276"/>
        </w:tabs>
        <w:bidi w:val="false"/>
        <w:spacing w:after="0" w:before="0" w:line="240" w:lineRule="auto"/>
        <w:ind w:right="0" w:firstLine="709" w:left="0"/>
        <w:jc w:val="both"/>
        <w:rPr>
          <w:rFonts w:ascii="Arial" w:hAnsi="Arial" w:eastAsia="Arial" w:cs="Arial"/>
          <w:sz w:val="24"/>
          <w:szCs w:val="24"/>
          <w:u w:val="none"/>
          <w:cs w:val="0"/>
          <w:lang w:val="ru-RU" w:bidi="ru-RU"/>
        </w:rPr>
      </w:pPr>
    </w:p>
    <w:p>
      <w:pPr>
        <w:tabs>
          <w:tab w:val="left" w:pos="284"/>
          <w:tab w:val="left" w:pos="1276"/>
        </w:tabs>
        <w:bidi w:val="false"/>
        <w:spacing w:after="0" w:before="0" w:line="240" w:lineRule="auto"/>
        <w:ind w:right="0" w:firstLine="709" w:left="0"/>
        <w:jc w:val="both"/>
        <w:rPr>
          <w:rFonts w:ascii="Arial" w:hAnsi="Arial" w:eastAsia="Arial" w:cs="Arial"/>
          <w:sz w:val="24"/>
          <w:szCs w:val="24"/>
          <w:u w:val="none"/>
          <w:cs w:val="0"/>
          <w:lang w:val="ru-RU" w:bidi="ru-RU"/>
        </w:rPr>
      </w:pPr>
    </w:p>
    <w:p>
      <w:pPr>
        <w:tabs>
          <w:tab w:val="left" w:pos="284"/>
          <w:tab w:val="left" w:pos="1276"/>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Глава Администрации города                                                    Б.К. Парадовский</w:t>
      </w:r>
    </w:p>
    <w:p>
      <w:pPr>
        <w:tabs>
          <w:tab w:val="left" w:pos="1276"/>
        </w:tabs>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right"/>
        <w:outlineLvl w:val="0"/>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ПРИЛОЖЕНИЕ</w:t>
      </w:r>
    </w:p>
    <w:p>
      <w:pPr>
        <w:pStyle w:val="Style_15"/>
        <w:bidi w:val="false"/>
        <w:spacing w:after="0" w:before="0" w:line="240" w:lineRule="auto"/>
        <w:ind w:right="0" w:firstLine="709" w:left="0"/>
        <w:jc w:val="righ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к постановлению</w:t>
      </w:r>
    </w:p>
    <w:p>
      <w:pPr>
        <w:pStyle w:val="Style_15"/>
        <w:bidi w:val="false"/>
        <w:spacing w:after="0" w:before="0" w:line="240" w:lineRule="auto"/>
        <w:ind w:right="0" w:firstLine="709" w:left="0"/>
        <w:jc w:val="righ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Администрации города Новоалтайска</w:t>
      </w:r>
    </w:p>
    <w:p>
      <w:pPr>
        <w:pStyle w:val="Style_15"/>
        <w:bidi w:val="false"/>
        <w:spacing w:after="0" w:before="0" w:line="240" w:lineRule="auto"/>
        <w:ind w:right="0" w:firstLine="709" w:left="0"/>
        <w:jc w:val="righ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от 21.03.2013 г № 528</w:t>
      </w:r>
    </w:p>
    <w:p>
      <w:pPr>
        <w:pStyle w:val="Style_15"/>
        <w:bidi w:val="false"/>
        <w:spacing w:after="0" w:before="0" w:line="240" w:lineRule="auto"/>
        <w:ind w:right="0" w:firstLine="709" w:left="0"/>
        <w:jc w:val="right"/>
        <w:rPr>
          <w:rFonts w:ascii="Arial" w:hAnsi="Arial" w:eastAsia="Arial" w:cs="Arial"/>
          <w:sz w:val="24"/>
          <w:szCs w:val="24"/>
          <w:u w:val="none"/>
          <w:cs w:val="0"/>
          <w:lang w:val="ru-RU" w:bidi="ru-RU"/>
        </w:rPr>
      </w:pPr>
    </w:p>
    <w:p>
      <w:pPr>
        <w:pStyle w:val="Style_17"/>
        <w:bidi w:val="false"/>
        <w:spacing w:after="0" w:before="0" w:line="240" w:lineRule="auto"/>
        <w:ind w:right="0" w:firstLine="709" w:left="0"/>
        <w:jc w:val="center"/>
        <w:rPr>
          <w:rFonts w:ascii="Arial" w:hAnsi="Arial" w:eastAsia="Arial" w:cs="Arial"/>
          <w:b/>
          <w:bCs/>
          <w:sz w:val="24"/>
          <w:szCs w:val="24"/>
          <w:u w:val="none"/>
          <w:cs w:val="0"/>
          <w:lang w:val="ru-RU" w:bidi="ru-RU"/>
        </w:rPr>
      </w:pPr>
    </w:p>
    <w:p>
      <w:pPr>
        <w:pStyle w:val="Style_17"/>
        <w:bidi w:val="false"/>
        <w:spacing w:after="0" w:before="0" w:line="240" w:lineRule="auto"/>
        <w:ind w:right="0" w:firstLine="709" w:left="0"/>
        <w:jc w:val="center"/>
        <w:rPr>
          <w:rFonts w:ascii="Arial" w:hAnsi="Arial" w:eastAsia="Arial" w:cs="Arial"/>
          <w:b/>
          <w:bCs/>
          <w:sz w:val="24"/>
          <w:szCs w:val="24"/>
          <w:u w:val="none"/>
          <w:cs w:val="0"/>
          <w:lang w:val="ru-RU" w:bidi="ru-RU"/>
        </w:rPr>
      </w:pPr>
    </w:p>
    <w:p>
      <w:pPr>
        <w:pStyle w:val="Style_17"/>
        <w:bidi w:val="false"/>
        <w:spacing w:after="0" w:before="0" w:line="240" w:lineRule="auto"/>
        <w:ind w:right="0" w:firstLine="709" w:left="0"/>
        <w:jc w:val="center"/>
        <w:rPr>
          <w:rFonts w:ascii="Arial" w:hAnsi="Arial" w:eastAsia="Arial" w:cs="Arial"/>
          <w:b/>
          <w:bCs/>
          <w:sz w:val="24"/>
          <w:szCs w:val="24"/>
          <w:u w:val="none"/>
          <w:cs w:val="0"/>
          <w:lang w:val="ru-RU" w:bidi="ru-RU"/>
        </w:rPr>
      </w:pPr>
      <w:r>
        <w:rPr>
          <w:rFonts w:ascii="Arial" w:hAnsi="Arial" w:eastAsia="Arial" w:cs="Arial"/>
          <w:b/>
          <w:bCs/>
          <w:sz w:val="24"/>
          <w:szCs w:val="24"/>
          <w:u w:val="none"/>
          <w:cs w:val="0"/>
          <w:lang w:val="ru-RU" w:bidi="ru-RU"/>
        </w:rPr>
        <w:t xml:space="preserve">АДМИНИСТРАТИВНЫЙ РЕГЛАМЕНТ</w:t>
      </w:r>
    </w:p>
    <w:p>
      <w:pPr>
        <w:pStyle w:val="Style_16"/>
        <w:bidi w:val="false"/>
        <w:spacing w:after="0" w:before="0" w:line="240" w:lineRule="auto"/>
        <w:ind w:right="0" w:firstLine="709" w:left="0"/>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предоставления муниципальной услуги «Утверждение схемы расположения земельных участков на кадастровом плане или кадастровой карте соответствующей</w:t>
      </w:r>
    </w:p>
    <w:p>
      <w:pPr>
        <w:pStyle w:val="Style_16"/>
        <w:bidi w:val="false"/>
        <w:spacing w:after="0" w:before="0" w:line="240" w:lineRule="auto"/>
        <w:ind w:right="0" w:firstLine="709" w:left="0"/>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территории»</w:t>
      </w:r>
    </w:p>
    <w:p>
      <w:pPr>
        <w:pStyle w:val="Style_16"/>
        <w:bidi w:val="false"/>
        <w:spacing w:after="0" w:before="0" w:line="240" w:lineRule="auto"/>
        <w:ind w:right="0" w:firstLine="709" w:left="0"/>
        <w:jc w:val="left"/>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center"/>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center"/>
        <w:outlineLvl w:val="1"/>
        <w:rPr>
          <w:rFonts w:ascii="Arial" w:hAnsi="Arial" w:eastAsia="Arial" w:cs="Arial"/>
          <w:b/>
          <w:bCs/>
          <w:sz w:val="24"/>
          <w:szCs w:val="24"/>
          <w:u w:val="none"/>
          <w:cs w:val="0"/>
          <w:lang w:val="ru-RU" w:bidi="ru-RU"/>
        </w:rPr>
      </w:pPr>
      <w:r>
        <w:rPr>
          <w:rFonts w:ascii="Arial" w:hAnsi="Arial" w:eastAsia="Arial" w:cs="Arial"/>
          <w:b/>
          <w:bCs/>
          <w:sz w:val="24"/>
          <w:szCs w:val="24"/>
          <w:u w:val="none"/>
          <w:cs w:val="0"/>
          <w:lang w:val="en-US" w:bidi="ru-RU"/>
        </w:rPr>
        <w:t xml:space="preserve">I. Общие положения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6"/>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Административный регламент предоставления муниципальной услуги «Утверждение схемы расположения земельных участков на кадастровом плане или кадастровой карте соответствующей территории» (далее - административный регламент) устанавливает порядок и стандарт предоставления муниципальной услуги по утверждению схемы расположения земельных участков на кадастровом плане или кадастровой карте соответствующей территории (далее - муниципальная услуга),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и принимаемых ими решений при предоставлении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Муниципальная услуга предоставляется в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Положения настоящего административного регламента применяются к отношениям по утверждению схемы расположения земельного участка на кадастровом плане или кадастровой карте территории (далее по тексту административного регламента - схема расположения земельного участка) для целей:</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формирования земельных участков, на которых расположены здания, строения, сооружения, а также объекты незавершенного строительства;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при выборе земельного участка для строительства;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формирования земельных участков под многоквартирными домами;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формирования земельных участков для целей, не связанных со строительством.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формирования земельных участков в садоводческих, огороднических и дачных некоммерческих объединениях граждан;</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формирования земельных участков, относящихся к имуществу общего пользования садоводческого, огороднического и дачного некоммерческого объединения граждан;</w:t>
      </w:r>
    </w:p>
    <w:p>
      <w:pPr>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center"/>
        <w:outlineLvl w:val="1"/>
        <w:rPr>
          <w:rFonts w:ascii="Arial" w:hAnsi="Arial" w:eastAsia="Arial" w:cs="Arial"/>
          <w:b/>
          <w:bCs/>
          <w:sz w:val="24"/>
          <w:szCs w:val="24"/>
          <w:u w:val="none"/>
          <w:cs w:val="0"/>
          <w:lang w:val="ru-RU" w:bidi="ru-RU"/>
        </w:rPr>
      </w:pPr>
      <w:r>
        <w:rPr>
          <w:rFonts w:ascii="Arial" w:hAnsi="Arial" w:eastAsia="Arial" w:cs="Arial"/>
          <w:b/>
          <w:bCs/>
          <w:sz w:val="24"/>
          <w:szCs w:val="24"/>
          <w:u w:val="none"/>
          <w:cs w:val="0"/>
          <w:lang w:val="en-US" w:bidi="ru-RU"/>
        </w:rPr>
        <w:t xml:space="preserve">II. Стандарт предоставления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6"/>
        <w:bidi w:val="false"/>
        <w:spacing w:after="0" w:before="0" w:line="240" w:lineRule="auto"/>
        <w:ind w:right="0" w:firstLine="709" w:left="0"/>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Наименование муниципальной услуги: «Утверждение схемы расположения земельных участков на кадастровом плане или кадастровой карте соответствующей</w:t>
      </w:r>
    </w:p>
    <w:p>
      <w:pPr>
        <w:pStyle w:val="Style_16"/>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территории» (далее - схема расположения земельного участка).</w:t>
      </w:r>
    </w:p>
    <w:p>
      <w:pPr>
        <w:tabs>
          <w:tab w:val="left" w:pos="720"/>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2. Предоставление муниципальной услуги осуществляется Администрацией города Новоалтайска, в лице отдела архитектуры и градостроительства (далее – отдел архитектуры). </w:t>
      </w:r>
    </w:p>
    <w:p>
      <w:pPr>
        <w:tabs>
          <w:tab w:val="left" w:pos="720"/>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3. Сведения о месте нахождения</w:t>
      </w:r>
      <w:r>
        <w:rPr>
          <w:rFonts w:ascii="Arial" w:hAnsi="Arial" w:eastAsia="Arial" w:cs="Arial"/>
          <w:color w:val="ff0000"/>
          <w:sz w:val="24"/>
          <w:szCs w:val="24"/>
          <w:u w:val="none"/>
          <w:cs w:val="0"/>
          <w:lang w:val="ru-RU" w:bidi="ru-RU"/>
        </w:rPr>
        <w:t xml:space="preserve"> </w:t>
      </w:r>
      <w:r>
        <w:rPr>
          <w:rFonts w:ascii="Arial" w:hAnsi="Arial" w:eastAsia="Arial" w:cs="Arial"/>
          <w:sz w:val="24"/>
          <w:szCs w:val="24"/>
          <w:u w:val="none"/>
          <w:cs w:val="0"/>
          <w:lang w:val="ru-RU" w:bidi="ru-RU"/>
        </w:rPr>
        <w:t xml:space="preserve">отдела архитектуры, графике работы, почтовом адресе для направления обращений, о телефонных номерах и адресах электронной почты для направления обращений, </w:t>
      </w:r>
      <w:r>
        <w:rPr>
          <w:rFonts w:ascii="Arial" w:hAnsi="Arial" w:eastAsia="Arial" w:cs="Arial"/>
          <w:color w:val="000000"/>
          <w:sz w:val="24"/>
          <w:szCs w:val="24"/>
          <w:u w:val="none"/>
          <w:cs w:val="0"/>
          <w:lang w:val="ru-RU" w:bidi="ru-RU"/>
        </w:rPr>
        <w:t xml:space="preserve">приводятся в приложении № 1 к настоящему административному регламенту, размещаются на официальном сайте Администрации города Новоалтайска </w:t>
      </w:r>
      <w:r>
        <w:rPr>
          <w:rFonts w:ascii="Arial" w:hAnsi="Arial" w:eastAsia="Arial" w:cs="Arial"/>
          <w:sz w:val="24"/>
          <w:szCs w:val="24"/>
          <w:u w:val="none"/>
          <w:cs w:val="0"/>
          <w:lang w:val="ru-RU" w:bidi="ru-RU"/>
        </w:rPr>
        <w:t xml:space="preserve">(</w:t>
      </w:r>
      <w:hyperlink r:id="rId10">
        <w:r>
          <w:rPr>
            <w:rStyle w:val="Style_20"/>
            <w:rFonts w:ascii="Arial" w:hAnsi="Arial" w:eastAsia="Arial" w:cs="Arial"/>
            <w:color w:val="0000ff"/>
            <w:sz w:val="24"/>
            <w:szCs w:val="24"/>
            <w:u w:val="single"/>
            <w:cs w:val="0"/>
            <w:lang w:val="ru-RU" w:bidi="ru-RU"/>
          </w:rPr>
          <w:t xml:space="preserve">www.novoaltaysk.ru</w:t>
        </w:r>
      </w:hyperlink>
      <w:r>
        <w:rPr>
          <w:rFonts w:ascii="Arial" w:hAnsi="Arial" w:eastAsia="Arial" w:cs="Arial"/>
          <w:sz w:val="24"/>
          <w:szCs w:val="24"/>
          <w:u w:val="none"/>
          <w:cs w:val="0"/>
          <w:lang w:val="ru-RU" w:bidi="ru-RU"/>
        </w:rPr>
        <w:t xml:space="preserve">) и на</w:t>
      </w:r>
      <w:r>
        <w:rPr>
          <w:rFonts w:ascii="Arial" w:hAnsi="Arial" w:eastAsia="Arial" w:cs="Arial"/>
          <w:color w:val="ff0000"/>
          <w:sz w:val="24"/>
          <w:szCs w:val="24"/>
          <w:u w:val="none"/>
          <w:cs w:val="0"/>
          <w:lang w:val="ru-RU" w:bidi="ru-RU"/>
        </w:rPr>
        <w:t xml:space="preserve"> </w:t>
      </w:r>
      <w:r>
        <w:rPr>
          <w:rFonts w:ascii="Arial" w:hAnsi="Arial" w:eastAsia="Arial" w:cs="Arial"/>
          <w:sz w:val="24"/>
          <w:szCs w:val="24"/>
          <w:u w:val="none"/>
          <w:cs w:val="0"/>
          <w:lang w:val="ru-RU" w:bidi="ru-RU"/>
        </w:rPr>
        <w:t xml:space="preserve">информационном стенде отдела архитектуры. </w:t>
      </w:r>
    </w:p>
    <w:p>
      <w:pPr>
        <w:tabs>
          <w:tab w:val="left" w:pos="720"/>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4 .Информация по вопросам предоставления муниципальной услуги является открытой и общедоступной, может быть получена гражданами лично посредством письменного и (или) устного обращения, через электронную почту Администрации города Новоалтайска, на официальном Интернет – сайте (</w:t>
      </w:r>
      <w:hyperlink r:id="rId11">
        <w:r>
          <w:rPr>
            <w:rStyle w:val="Style_20"/>
            <w:rFonts w:ascii="Arial" w:hAnsi="Arial" w:eastAsia="Arial" w:cs="Arial"/>
            <w:color w:val="0000ff"/>
            <w:sz w:val="24"/>
            <w:szCs w:val="24"/>
            <w:u w:val="single"/>
            <w:cs w:val="0"/>
            <w:lang w:val="ru-RU" w:bidi="ru-RU"/>
          </w:rPr>
          <w:t xml:space="preserve">www.novoaltaysk.ru</w:t>
        </w:r>
      </w:hyperlink>
      <w:r>
        <w:rPr>
          <w:rFonts w:ascii="Arial" w:hAnsi="Arial" w:eastAsia="Arial" w:cs="Arial"/>
          <w:sz w:val="24"/>
          <w:szCs w:val="24"/>
          <w:u w:val="none"/>
          <w:cs w:val="0"/>
          <w:lang w:val="ru-RU" w:bidi="ru-RU"/>
        </w:rPr>
        <w:t xml:space="preserve">), на информационных стендах в залах приема заявителей отдела архитектуры, на Региональном портале государственных и муниципальных услуг Алтайского края, а также на Едином портале государственных и муниципальных услуг Российской Федерации.</w:t>
      </w:r>
    </w:p>
    <w:p>
      <w:pPr>
        <w:pStyle w:val="Style_28"/>
        <w:tabs>
          <w:tab w:val="left" w:pos="720"/>
        </w:tabs>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5.На информационных стендах отдела архитектуры размещается следующая информация: </w:t>
      </w:r>
    </w:p>
    <w:p>
      <w:pPr>
        <w:pStyle w:val="Style_28"/>
        <w:tabs>
          <w:tab w:val="left" w:pos="720"/>
        </w:tabs>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извлечения из законодательных и иных нормативных правовых актов, содержащие нормы, регулирующие деятельность отдела архитектуры по предоставлению муниципальной услуги;</w:t>
      </w:r>
    </w:p>
    <w:p>
      <w:pPr>
        <w:pStyle w:val="Style_28"/>
        <w:tabs>
          <w:tab w:val="left" w:pos="720"/>
        </w:tabs>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график (режим) работы;</w:t>
      </w:r>
    </w:p>
    <w:p>
      <w:pPr>
        <w:tabs>
          <w:tab w:val="left" w:pos="720"/>
        </w:tabs>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регламент предоставления настоящей муниципальной услуги;</w:t>
      </w:r>
    </w:p>
    <w:p>
      <w:pPr>
        <w:tabs>
          <w:tab w:val="left" w:pos="720"/>
        </w:tabs>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место нахождение органа, оказывающего услугу;</w:t>
      </w:r>
    </w:p>
    <w:p>
      <w:pPr>
        <w:tabs>
          <w:tab w:val="left" w:pos="720"/>
        </w:tabs>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телефон для справок;</w:t>
      </w:r>
    </w:p>
    <w:p>
      <w:pPr>
        <w:tabs>
          <w:tab w:val="left" w:pos="720"/>
        </w:tabs>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адрес электронной почты;</w:t>
      </w:r>
    </w:p>
    <w:p>
      <w:pPr>
        <w:tabs>
          <w:tab w:val="left" w:pos="720"/>
        </w:tabs>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адрес официального Интернет-сайта Администрации города Новоалтайска;</w:t>
      </w:r>
    </w:p>
    <w:p>
      <w:pPr>
        <w:tabs>
          <w:tab w:val="left" w:pos="720"/>
        </w:tabs>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порядок получения консультаций;</w:t>
      </w:r>
    </w:p>
    <w:p>
      <w:pPr>
        <w:tabs>
          <w:tab w:val="left" w:pos="720"/>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порядок обжалования решений, действий или бездействия органа, предоставляющего муниципальную услугу, должностных лиц, муниципальных служащих.</w:t>
      </w:r>
    </w:p>
    <w:p>
      <w:pPr>
        <w:tabs>
          <w:tab w:val="left" w:pos="720"/>
        </w:tabs>
        <w:bidi w:val="false"/>
        <w:spacing w:after="0" w:before="0" w:line="240" w:lineRule="auto"/>
        <w:ind w:right="0" w:firstLine="709" w:left="0"/>
        <w:jc w:val="both"/>
        <w:outlineLvl w:val="2"/>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Заявитель имеет право в судебном порядке обжаловать действия (бездействия) и решения, принятые (осуществляемые) отделом архитектуры в ходе предоставления муниципальной услуги, в соответствии с законодательством Российской Федерации.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Предоставление муниципальной услуги осуществляется в соответствии с:</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Земельным </w:t>
      </w:r>
      <w:hyperlink r:id="rId12">
        <w:r>
          <w:rPr>
            <w:rFonts w:ascii="Arial" w:hAnsi="Arial" w:eastAsia="Arial" w:cs="Arial"/>
            <w:sz w:val="24"/>
            <w:szCs w:val="24"/>
            <w:u w:val="none"/>
            <w:cs w:val="0"/>
            <w:lang w:val="ru-RU" w:bidi="ru-RU"/>
          </w:rPr>
          <w:t xml:space="preserve">кодексом</w:t>
        </w:r>
      </w:hyperlink>
      <w:r>
        <w:rPr>
          <w:rFonts w:ascii="Arial" w:hAnsi="Arial" w:eastAsia="Arial" w:cs="Arial"/>
          <w:sz w:val="24"/>
          <w:szCs w:val="24"/>
          <w:u w:val="none"/>
          <w:cs w:val="0"/>
          <w:lang w:val="ru-RU" w:bidi="ru-RU"/>
        </w:rPr>
        <w:t xml:space="preserve"> Российской Федерации от 25.10.2001 N 136-ФЗ ("Российская газета", 2001, N 211-212).</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Федеральным </w:t>
      </w:r>
      <w:hyperlink r:id="rId13">
        <w:r>
          <w:rPr>
            <w:rFonts w:ascii="Arial" w:hAnsi="Arial" w:eastAsia="Arial" w:cs="Arial"/>
            <w:sz w:val="24"/>
            <w:szCs w:val="24"/>
            <w:u w:val="none"/>
            <w:cs w:val="0"/>
            <w:lang w:val="ru-RU" w:bidi="ru-RU"/>
          </w:rPr>
          <w:t xml:space="preserve">законом</w:t>
        </w:r>
      </w:hyperlink>
      <w:r>
        <w:rPr>
          <w:rFonts w:ascii="Arial" w:hAnsi="Arial" w:eastAsia="Arial" w:cs="Arial"/>
          <w:sz w:val="24"/>
          <w:szCs w:val="24"/>
          <w:u w:val="none"/>
          <w:cs w:val="0"/>
          <w:lang w:val="ru-RU" w:bidi="ru-RU"/>
        </w:rPr>
        <w:t xml:space="preserve"> от 25.10.2001 N 137-ФЗ "О введении в действие Земельного кодекса Российской Федерации" ("Российская газета", 2001, N 211-212).</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Федеральным </w:t>
      </w:r>
      <w:hyperlink r:id="rId14">
        <w:r>
          <w:rPr>
            <w:rFonts w:ascii="Arial" w:hAnsi="Arial" w:eastAsia="Arial" w:cs="Arial"/>
            <w:sz w:val="24"/>
            <w:szCs w:val="24"/>
            <w:u w:val="none"/>
            <w:cs w:val="0"/>
            <w:lang w:val="ru-RU" w:bidi="ru-RU"/>
          </w:rPr>
          <w:t xml:space="preserve">законом</w:t>
        </w:r>
      </w:hyperlink>
      <w:r>
        <w:rPr>
          <w:rFonts w:ascii="Arial" w:hAnsi="Arial" w:eastAsia="Arial" w:cs="Arial"/>
          <w:sz w:val="24"/>
          <w:szCs w:val="24"/>
          <w:u w:val="none"/>
          <w:cs w:val="0"/>
          <w:lang w:val="ru-RU" w:bidi="ru-RU"/>
        </w:rPr>
        <w:t xml:space="preserve"> от 06.10.2003 N 131-ФЗ "Об общих принципах организации местного самоуправления в Российской Федерации" ("Российская газета", 2003, N 202).</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Приказом Министерства Юстиции Российской Федерации от 18.02.2008 № 32 «Об утверждении форм кадастровых паспортов здания, сооружения, объекта незавершенного строительства, помещения, земельного участка».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Приказом Министерства Юстиции Российской Федерации от 14.02.2007г. № 29 «Об утверждении Инструкции об особенностях внесения записей в Единый государственный реестр прав на недвижимое имущество и сделок с ним при государственной регистрации прав на объекты недвижимого имущества, являющиеся общим имуществом в многоквартирном доме, предоставления информации о зарегистрированных правах общей долевой собственности на такие объекты недвижимого имущества».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Приказом Министерства экономического развития Российской Федерации от 24.11.2008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Приказом Министерства экономического развития и торговли Российской Федерации от 11.09.2011 № 475 «Об утверждении перечня документов необходимых для приобретения прав на земельный участок».</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 Результатом предоставления муниципальной услуги является: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выдача утвержденной схемы расположения земельного участка;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выдача письменного отказа в утверждении схемы расположения земельного участка.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8. Максимальный срок предоставления муниципальной услуги составляет 30 дней со дня регистрации заявления в Администрации.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9. Время ожидания заявителя в очереди при подаче заявления о предоставлении муниципальной услуги или при получении результата муниципальной услуги составляет не более 30 минут.</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10. Срок регистрации документов заявителя на предоставление муниципальной услуги составляет не более 20 минут.</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11. Перечень документов, которые заявитель представляет в Администрацию либо направляет почтовым отправлением, необходимых для предоставления муниципальной услуги в отношении земельного участка, на котором расположены здания, строения, сооружения: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заявление по форме приложения № 2 к настоящему административному регламенту;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копия документа, удостоверяющего права (полномочия) представителя физического или юридического лица, если с заявлением обратился представитель заявителя;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выписка из Единого государственного реестра прав на недвижимое имущество и сделок с ним (далее по тексту настоящего административного регламента - ЕГРП) о правах на здание, строение, сооружение, находящихся на приобретаемом земельном участке, или: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уведомление об отсутствии в ЕГРП запрашиваемых сведений о зарегистрированных правах на указанные здания, строения, сооружения;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копии документов, удостоверяющих (устанавливающих) права на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ЕГРП;</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выписка из ЕГРП о правах на приобретаемый земельный участок или: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уведомление об отсутствии в ЕГРП запрашиваемых сведений о зарегистрированных правах на указанный земельный участок;</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копии документов, удостоверяющих (устанавливающих) права на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 копия документа, подтверждающего обстоятельства, дающие право приобретения земельного участка, в том числе на особых условиях, в постоянное (бессрочное) пользование, в безвозмездное срочное пользование, в собственность или в аренду на условиях, установленных земельным законодательством;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8) сообщение заявителя (заявителей), содержащее перечень всех зданий, строений, сооружений, расположенных на земельном участке, в отношении которого подан запрос об утверждении схемы расположения земельного участка с указанием (при их наличии у заявителя) их кадастровых (инвентарных) номеров и адресных ориентиров.</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9) откорректированная топографическая съёмка в соответствующем масштабе.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10) проект схемы расположения земельного участка на кадастровом плане территории, подготовленный заявителем или по его поручению лицами, в установленном законом порядке осуществляющими геодезические и картографические работы.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Схема расположения земельного участка на кадастровом плане территории утверждается в срок не позднее 6 месяцев с момента выполнения проекта схемы.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12. Перечень документов, необходимых для предоставления муниципальной услуги в отношении земельного участка предназначенного для строительства: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заявление по форме приложения № 2 к настоящему административному регламенту;</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копия документа, удостоверяющего права (полномочия) представителя физического или юридического лица, если с заявлением обратился представитель заявителя;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откорректированная топографическая съёмка в соответствующем масштабе.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проект схемы расположения земельного участка на кадастровом плане территории подготавливается заявителем или по его поручению лицами, в установленном законом порядке осуществляющими геодезические и картографические работы.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Схема расположения земельного участка на кадастровом плане территории утверждается в срок не позднее 6 месяцев с момента выполнения проекта схемы.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13. Перечень документов, необходимых для предоставления муниципальной услуги в отношении земельного участка, относящегося к имуществу общего пользования многоквартирного дома: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заявление о формировании земельного участка, на котором расположен многоквартирный дом по форме приложения № 2 к настоящему административному регламенту. Заявление подается собственником (собственниками) помещения в многоквартирном доме либо любым лицом, уполномоченным общим собранием собственников помещений в многоквартирном доме.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документы подтверждающие права на помещение в многоквартирном доме;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расчет нормативной площади земельного участка под многоквартирным домом.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откорректированная топографическая съёмка в соответствующем масштабе.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проект схемы расположения земельного участка на кадастровом плане территории подготавливается заявителем или по его поручению лицами, в установленном законом порядке осуществляющими геодезические и картографические работы.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Схема расположения земельного участка на кадастровом плане территории утверждается в срок не позднее 6 месяцев с момента выполнения проекта схемы.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14. Перечень документов, необходимых для предоставления муниципальной услуги в отношении земельного участка, для целей не связанных со строительством: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заявление по форме приложения № 2 к настоящему административному регламенту.</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копия документа, удостоверяющего права (полномочия) представителя физического или юридического лица, если с заявлением обратился представитель заявителя;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откорректированная топографическая съёмка в соответствующем масштабе.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проект схемы расположения земельного участка на кадастровом плане территории, подготовленный заявителем или по его поручению лицами, в установленном законом порядке осуществляющими геодезические и картографические работы.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Схема расположения земельного участка на кадастровом плане территории утверждается в срок не позднее 6 месяцев с момента выполнения проекта схемы.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15. Перечень документов, необходимых для предоставления муниципальной услуги в отношении земельного участка, относящегося  к имуществу общего пользования садоводческого, огороднического или дачного некоммерческого объединения: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заявление по форме приложения № 2 к настоящему административному регламенту. Заявление подается лицом, имеющим право без доверенности действовать от имени садоводческого, огороднического и дачного некоммерческого объединения или уполномоченным некоммерческим объединением на подачу указанного запроса, в соответствии с решением общего собрания членов некоммерческого объединения (собрания уполномоченных) о приобретении земельного участка в собственность некоммерческого объединения.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описание местоположения земельного участка, подготовленное садоводческим, огородническим и дачным некоммерческим объединением;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выписка из решения общего собрания членов садоводческого, огороднического или дачного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учредительные документы садоводческого, огороднического или дачного некоммерческого объединения (подлинники или засвидетельствованные в нотариальном порядке копии), подтверждающие право заявителя 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(собрания уполномоченных), в соответствии с которым заявитель был уполномочен на подачу указанного запроса;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Правоустанавливающие документы на земельный участок;</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откорректированная топографическая съёмка в соответствующем масштабе;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 проект схемы расположения земельного участка на кадастровом плане территории подготавливается заявителем или по его поручению лицами, в установленном законом порядке осуществляющими геодезические и картографические работы.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Схема расположения земельного участка на кадастровом плане территории утверждается в срок не позднее 6 месяцев с момента выполнения проекта схемы.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16. Перечень документов, необходимых для предоставления муниципальной услуги в отношении земельного участка, расположенного в садоводческих, огороднических и дачных некоммерческих объединениях граждан: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заявление по форме приложения № 2 к настоящему административному регламенту. Заявление подается гражданином, являющимся членом некоммерческого объединения, если земельный участок, составляющий территорию садоводческого, огороднического или дачного некоммерческого объединения, предоставлен данному некоммерческому объединению, либо иной организации, при которой до вступления в силу Федерального закона от 15.04.1998 № 66-ФЗ «О садоводческих, огороднических и дачных некоммерческих объединениях граждан» было создано (организовано) данное некоммерческое объединение;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справка правления данного некоммерческого объединения, в котором указывается гражданин, за которым закреплен такой земельный участок;</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Если ранее ни один из членов данного некоммерческого объединения не обращался с запросом об утверждении схемы расположения земельного участка на кадастровом плане территории, либо предоставлении земельного участка в собственность, дополнительно предоставляются следующие документы: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выписка из ЕГРП о правах на приобретаемый земельный участок или: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уведомление об отсутствии в ЕГРП запрашиваемых сведений о зарегистрированных правах на указанный земельный участок;</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копии документов, удостоверяющих (устанавливающих) права на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сведения о данном некоммерческом объединении, содержащиеся в Едином государственном реестре юридических лиц (далее по тексту настоящего административного регламента - ЕГРЮЛ).</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откорректированная топографическая съёмка в соответствующем масштабе;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проект схемы расположения земельного участка на кадастровом плане территории, подготовленный заявителем или по его поручению лицами, в установленном законом порядке осуществляющими геодезические и картографические работы.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Схема расположения земельного участка на кадастровом плане территории утверждается в срок не позднее 6 месяцев с момента выполнения проекта схемы.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17. Исчерпывающий перечень документов, запрашиваемый в рамках межведомственного взаимодействия в соответствии с нормативными правовыми актами, непосредственно регулирующими предоставление муниципальной услуги:</w:t>
      </w:r>
    </w:p>
    <w:p>
      <w:pPr>
        <w:tabs>
          <w:tab w:val="left" w:pos="720"/>
          <w:tab w:val="left" w:pos="993"/>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Документы, подтверждающие право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p>
      <w:pPr>
        <w:tabs>
          <w:tab w:val="left" w:pos="720"/>
          <w:tab w:val="left" w:pos="993"/>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Документы, подтверждающие право на объект недвижимости, если право на здания, строения, сооружения зарегистрировано в Едином государственном реестре прав на недвижимое имущество и сделок с ним;</w:t>
      </w:r>
    </w:p>
    <w:p>
      <w:pPr>
        <w:tabs>
          <w:tab w:val="left" w:pos="720"/>
          <w:tab w:val="left" w:pos="993"/>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Кадастровая выписка о земельном участке;</w:t>
      </w:r>
    </w:p>
    <w:p>
      <w:pPr>
        <w:tabs>
          <w:tab w:val="left" w:pos="720"/>
          <w:tab w:val="left" w:pos="993"/>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Выписка из ЕГРЮЛ;</w:t>
      </w:r>
    </w:p>
    <w:p>
      <w:pPr>
        <w:tabs>
          <w:tab w:val="left" w:pos="720"/>
          <w:tab w:val="left" w:pos="993"/>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Выписка из ЕГРИП.</w:t>
      </w:r>
    </w:p>
    <w:p>
      <w:pPr>
        <w:tabs>
          <w:tab w:val="left" w:pos="720"/>
          <w:tab w:val="left" w:pos="993"/>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За заявителем остается право предоставить документы лично.</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18. Схема расположения земельного участка - документ, в котором  представляется описание местоположения и характеристики земельного участка. Схема расположения земельного участка является основанием установления границ земельного участка на местности и обеспечения изготовления кадастрового плана земельного участка.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Требования к оформлению проекта схемы расположения земельного участка: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сведения кадастрового(ых) плана(ов) или кадастровой карты соответствующей территории (местоположение границ земельных участков, учтенных в государственном кадастре недвижимости, в том числе местоположение границ земельных участков, сведения о которых носят временный характер);</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топографическая основа в масштабе 1:500</w:t>
      </w:r>
      <w:r>
        <w:rPr>
          <w:rFonts w:ascii="Arial" w:hAnsi="Arial" w:eastAsia="Arial" w:cs="Arial"/>
          <w:sz w:val="24"/>
          <w:szCs w:val="24"/>
          <w:u w:val="none"/>
          <w:cs w:val="0"/>
          <w:lang w:val="ru-RU" w:bidi="ru-RU"/>
        </w:rPr>
        <w:t xml:space="preserve">ч</w:t>
      </w:r>
      <w:r>
        <w:rPr>
          <w:rFonts w:ascii="Arial" w:hAnsi="Arial" w:eastAsia="Arial" w:cs="Arial"/>
          <w:sz w:val="24"/>
          <w:szCs w:val="24"/>
          <w:u w:val="none"/>
          <w:cs w:val="0"/>
          <w:lang w:val="ru-RU" w:bidi="ru-RU"/>
        </w:rPr>
        <w:t xml:space="preserve">5000, на которой отображаются границы земельного участка, его частей, утвержденные красные линии (при их наличии), обозначаются поворотные точки земельного участка, его частей, кадастровые номера смежных земельных участков, стрелка Север-Юг.</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ситуационный план территории, необходимый для понимания расположения земельного участка относительно зданий, строений, сооружений, улиц, кварталов.</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местоположение (адрес) земельного участка или при его отсутствии описание местоположения земельного участка при помощи ориентиров (улица, бульвар, шоссе, проспект либо другой ориентир);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площадь земельного участка;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испрашиваемое разрешенное использование земельного участка (в соответствии с градостроительным регламентом);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 зоны ограничений (санитарно-защитные зоны, территории общего пользования, охранные зоны инженерных коммуникаций, зоны охраны объектов культурного наследия, особо охраняемые природные территории, сервитуты и другие зоны ограничений);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8) описание смежеств;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9) нумерация поворотных точек границ земельного участка и его частей; условные обозначения;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10) штамп с указанием названия схемы расположения земельного участка, исполнителя работ, даты составления схемы расположения земельного участка, места для размещения реквизитов согласования схемы расположения земельного участка;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11) масштаб схемы расположения земельного участка.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12) при необходимости на основе сведений кадастрового плана территории на схему наносят в качестве элементов ориентирования: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зеленым цветом – граница кадастрового квартала или её отдельные участки;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синим цветом – границы учтенных, ранее учтенных и временных участков с указанием их кадастровых номеров;</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красным цветом – утверждаемые границы вновь сформированного земельного участка.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19. Заявителю отказывается в приеме и регистрации документов, если: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заявителем не представлены документы, указанные в пунктах 11-16 настоящего раздела, за исключением документов, предоставляемых в рамках межведомственного взаимодействия;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представлены документы, которые по форме и (или) содержанию не соответствуют требованиям действующего законодательства;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документы не поддаются прочтению;</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документы представлены лицом, не уполномоченным представлять интересы заявителя;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документы представлены в ненадлежащий орган.</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20. Заявителю отказывается в предоставлении муниципальной услуги в отношении земельного участка, на котором расположены здания, строения, сооружения, в следующих случаях:</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отсутствие документов, предусмотренных пунктом 11,  настоящего раздела, в том числе, неустранение замечаний в части несоответствия проекта схемы расположения земельного участка требованиям пункта 18 настоящего раздела, послуживших основанием для приостановления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размещение на земельном участке объекта недвижимости, не соответствующего представленным правоустанавливающим документам;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судебное постановление, содержащее запрет на осуществление действий в отношении земельного участка;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несоответствие расположения, размеров земельного участка требованиям действующего законодательства, градостроительным и техническим регламентам.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21. Перечень оснований для отказа в предоставлении муниципальной услуги в отношении садового земельного участка, расположенного в садоводческих, огороднических и дачных некоммерческих объединениях граждан:</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отсутствие документов, предусмотренных пунктом 16 настоящего раздела, в том числе неустранение замечаний в части несоответствия проекта схемы расположения земельного участка требованиям пункта 18, послуживших основанием для приостановления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обременение земельного участка правами третьих лиц;</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несоответствие местоположения границ земельного участка проекту организации и застройки территории некоммерческого объединения либо другим устанавливающим распределение земельных участков в некоммерческом объединении документам;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несоответствие расположения, размеров земельного участка требованиям действующего законодательства и техническим регламентам.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22. Перечень оснований для отказа в предоставлении муниципальной услуги в отношении земельного участка, относящегося к имуществу общего пользования садоводческого, огороднического и дачного некоммерческого объединения: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отсутствие документов, предусмотренных пунктом 15 настоящего раздела, в том числе неустранение замечаний в части несоответствия проекта схемы расположения земельного участка требованиям пункта 18 настоящего раздела, послуживших основанием для приостановления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несоответствие местоположения границ земельного участка проекту организации и застройки территории некоммерческого объединения либо другим устанавливающим распределение земельных участков в некоммерческом объединении документам;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несоответствие расположения, размеров земельного участка требованиям действующего законодательства и техническим регламентам.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23. Перечень оснований для отказа в предоставлении муниципальной услуги в отношении земельного участка, оформляемого для целей, не связанных со строительством: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отсутствие документов, предусмотренных пунктом 14 настоящего раздела, в том числе не устранение замечаний в части несоответствия проекта схемы расположения земельного участка требованиям пункта 18 настоящего раздела, послуживших основанием для приостановления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обременение земельного участка правами третьего лица;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несоответствие расположения, размеров земельного участка требованиям действующего законодательства, градостроительным и техническим регламентам.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24. Перечень оснований для отказа в предоставлении муниципальной услуги в отношении земельного участка, относящегося к имуществу общего пользования многоквартирного дома: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отсутствие документов, предусмотренных пунктом 13 настоящего раздела, в том числе неустранение замечаний в части несоответствия проекта схемы расположения земельного участка требованиям пункту 18 настоящего раздела, послуживших основанием для приостановления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размещение на земельном участке объекта недвижимости, не соответствующего представленным правоустанавливающим документам;</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фактическое отсутствие многоквартирного дома на земельном участке;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несоответствие расположения, размеров земельного участка требованиям действующего законодательства, градостроительным и техническим регламентам.</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25. Для получения информации по вопросам предоставления муниципальной услуги, в том числе в ходе предоставления муниципальной услуги, заявитель по своему усмотрению обращается: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в устной форме в часы приема отдела архитектуры и градостроительства Администрации города Новоалтайска или по телефону в соответствии с режимом работы Администрации;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в письменном виде, почтовым отправлением или по электронной почте в адрес Администрации.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26. 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 отдела архитектуры и градостроительства  осуществляет устное информирование (лично или по телефону) обратившегося за информацией заявителя.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Устное информирование каждого обратившегося за информацией заявителя осуществляется не более 20 минут. Время ожидания в очереди при личном обращении не должно превышать 30 минут.</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Если для подготовки ответа на устное обращение требуется более 20 минут, специалист отдела архитектуры и градостроительства Администрации города Новоалтайска , осуществляющий устное информирование, предлагает заявителю направить в администрацию письменное обращение о предоставлении информации по вопросам предоставления муниципальной услуги, в том числе о ходе предоставления муниципальной услуги, либо предлагает назначить другое удобное для заявителя время для устного информирования.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27. Письменное информирование заявителя о предоставлении информации по вопросам предоставления муниципальной услуги, в том числе о ходе предоставления муниципальной услуги, осуществляется при получении письменного обращения лично, посредством почтового отправления. При ответе на обращение указывается фамилия и номер телефона исполнителя. Письменное обращение направляется по почтовому, электронному адресу заявителя, указанному в обращении.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Если в обращении не указаны фамилия заявителя, направившего обращение, и почтовый адрес, адрес электронной почты, по которому должен быть направлен ответ, ответ на обращение не дается.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28. Регистрацию обращения осуществляет ответственный за прием и регистрацию обращений специалист Администрации. Регистрация обращения осуществляется в течение одного дня с момента его поступления в Администрацию.</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Ответ на обращение готовится и направляется заявителю в течение 30 дней со дня поступления обращения в администрацию.</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29. На территории, прилегающей к зданию, в котором расположены помещения, используемые для предоставления муниципальной услуги, оборудуются парковочные места для стоянки легкового автотранспорта.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Доступ заявителей к парковочным местам является бесплатным.</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 предоставлении муниципальной услуги прием заявителей осуществляется в помещениях, которые оборудуются системой кондиционирования воздуха, противопожарной системой и средствами пожаротушения, системой охраны и соответствуют санитарно-эпидемиологическим правилам и нормам.</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У входа в каждое помещение размещается табличка с наименованием отдела и номером кабинета.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 целью информирования заявителей о фамилии, имени, отчестве и должности работников, предоставляющих муниципальную услугу, специалисты обеспечиваются личными идентификационными карточками и (или) настольными табличками.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целях обеспечения конфиденциальности сведений одним специалистом одновременно ведется прием одного заявителя. Одновременное информирование и (или) прием двух или более заявителей не допускается.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помещениях Администрации предусматриваются места для информирования заявителей и заполнения документов.</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 На столах размещаются образцы документов, канцелярские принадлежности.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30. Информационные стенды содержат информацию по вопросам предоставления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выдержки из нормативных правовых актов, содержащих нормы, регулирующие деятельность по предоставлению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образцы заполнения документов, необходимых для получения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справочную информацию о сотрудниках управления, предоставляющих муниципальную услугу, график работы, номера телефонов, адреса электронной почты;</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текст административного регламента с приложениями.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31. Предоставление муниципальной услуги является для заявителя бесплатным.</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32. Показателем доступности муниципальной услуги является: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возможность обращения заявителя за предоставлением муниципальной услуги посредством личного обращения в Администрацию либо путем направления заявления в письменной форме с документами, необходимыми для получения муниципальной услуги, посредством почтового отправления, электронным отправлением;</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доступность информирования заявителя;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предоставление бесплатно муниципальной услуги и информации о ней.</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33. Показателем качества муниципальной услуги является: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исполнение обращения в установленные сроки;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соблюдение порядка выполнения административных процедур.</w:t>
      </w:r>
    </w:p>
    <w:p>
      <w:pPr>
        <w:pStyle w:val="Style_15"/>
        <w:bidi w:val="false"/>
        <w:spacing w:after="0" w:before="0" w:line="240" w:lineRule="auto"/>
        <w:ind w:right="0" w:firstLine="709" w:left="0"/>
        <w:jc w:val="center"/>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center"/>
        <w:outlineLvl w:val="1"/>
        <w:rPr>
          <w:rFonts w:ascii="Arial" w:hAnsi="Arial" w:eastAsia="Arial" w:cs="Arial"/>
          <w:b/>
          <w:bCs/>
          <w:sz w:val="24"/>
          <w:szCs w:val="24"/>
          <w:u w:val="none"/>
          <w:cs w:val="0"/>
          <w:lang w:val="ru-RU" w:bidi="ru-RU"/>
        </w:rPr>
      </w:pPr>
      <w:r>
        <w:rPr>
          <w:rFonts w:ascii="Arial" w:hAnsi="Arial" w:eastAsia="Arial" w:cs="Arial"/>
          <w:b/>
          <w:bCs/>
          <w:sz w:val="24"/>
          <w:szCs w:val="24"/>
          <w:u w:val="none"/>
          <w:cs w:val="0"/>
          <w:lang w:val="en-US" w:bidi="ru-RU"/>
        </w:rPr>
        <w:t xml:space="preserve">III. Административные процедуры предоставления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both"/>
        <w:outlineLvl w:val="2"/>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Прием заявления и документов на получение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Основанием для начала административной процедуры по приему заявления и документов является обращение заявителя с письменным заявлением и документами, указанными в пунктах 11-16 раздела II для получения муниципальной услуги в Администрацию.</w:t>
      </w:r>
    </w:p>
    <w:p>
      <w:pPr>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Специалист отдела в течение десяти дней со дня получения заявления: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устанавливает предмет обращения, личность заявителя, полномочия представителя заявителя;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проверяет правильность заполнения заявления и наличие приложенных к заявлению документов, указанных в пунктах 11-16 раздела II настоящего административного регламента;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удостоверяется, что:</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документы скреплены печатями, имеют надлежащие подписи сторон или определенных законодательством должностных лиц;</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фамилия, имя и отчество физического лица, адрес регистрации указаны в соответствии с документом, удостоверяющим личность, наименования юридических лиц, их местонахождение указаны полностью, в документах нет подчисток, приписок, зачеркнутых слов и иных неоговоренных исправлений, документы не имеют повреждений, наличие которых не позволяет понять их содержание;</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 заносит в электронную базу входящих документов Администрации данные о заявителе, дате поступления заявления и приложенных к нему документов.</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При отсутствии документов, указанных в пунктах 11-16 раздела II, в случае несоответствия представленных документов установленным требованиям, специалист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 возвращает документы заявителю.</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Если недостатки, препятствующие приему документов, допустимо устранить в ходе приема, они устраняются незамедлительно.</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Если недостатки невозможно устранить в ходе приема, заявителю отказывается в приеме заявления и разъясняется право при формировании комплекта документов обратиться повторно за предоставлением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Заявитель имеет право направить заявление с приложенными документами почтовым отправлением, либо по электронной почте.</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Документы, поступившие почтовым отправлением, либо направленные по электронной почте, регистрируются в день их поступления.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Результатом выполнения административной процедуры является прием и регистрация документов заявителя на получение муниципальной услуги или отказ заявителю в приеме заявления и документов.</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Максимальная продолжительность административной процедуры не должна превышать 20 минут.</w:t>
      </w:r>
    </w:p>
    <w:p>
      <w:pPr>
        <w:pStyle w:val="Style_15"/>
        <w:bidi w:val="false"/>
        <w:spacing w:after="0" w:before="0" w:line="240" w:lineRule="auto"/>
        <w:ind w:right="0" w:firstLine="709" w:left="0"/>
        <w:jc w:val="both"/>
        <w:outlineLvl w:val="2"/>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Рассмотрение заявления и документов, установление наличия права заявителя на получение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Основанием для начала административной процедуры по рассмотрению заявления и документов является поступление заявления и приложенных к нему документов специалисту отдела архитектуры и градостроительства Администрации города Новоалтайска (далее - специалист отдела архитектуры и градостроительства) по рассмотрению заявления.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В течение одного дня с момента поступления заявления и приложенных документов специалист отдела архитектуры и градостроительства в рамках межведомственного информационного взаимодействия запрашивает в соответствующих органах документы, указанные в пункте 17 раздела II, настоящего административного регламента.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В течение двух дней с момента поступления документов, указанных в пункте 17 раздела II, специалист отдела архитектуры и градостроительства проверяет запрос, представленные документы и схему расположения земельного участка на предмет соответствия требованиям пункта 18 раздела II настоящего административного регламента в том числе: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устанавливает соответствие документов действующему законодательству и регламенту.</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проводит сверку формируемых границ земельного участка с границами смежных земельных участков, границами утвержденных красных линий и границ естественных и искусственных объектов,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проверяет обременения формируемого земельного участка правами третьих лиц, ограничения формируемого земельного участка публичным сервитутом,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 проверяет расположение формируемого земельного участка в охранной зоне инженерных коммуникаций;</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д) проверяет расположение и размер земельного участка на соответствие требованиям действующего законодательства, градостроительных и технических регламентов.</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При несоответствии схемы расположения земельного участка требованиям пункта 18 раздела II настоящего административного регламента специалист отдела архитектуры и градостроительства в обязательном порядке уведомляет заявителя о приостановлении предоставления муниципальной услуги, а также об основаниях приостановления. Для этого к проекту схемы расположения земельного участка, прикладывается корректурный лист с выявленными замечаниями. Корректурный лист подписывается Заместителем главы Администрации города Новоалтайска и направляется заявителю.</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При соответствии представленных документов и проекта схемы расположения земельного участка требованиям административного регламента, проект схемы согласовывается заместителем главы Администрации города Новоалтайска.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Срок исполнения административных действий  - 2 дня.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 Специалист отдела архитектуры и градостроительства заносит информацию о результатах рассмотрения заявления в электронную базу данных архитектуры и градостроительства в день осуществления административных действий по рассмотрению заявления.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8) Результатом выполнения административной процедуры является установление наличия права на получение муниципальной услуги.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9) Проверка документов на установление наличия права на получение муниципальной услуги не должна превышать десяти дней со дня регистрации заявления.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Принятие решения о предоставлении муниципальной услуги, подготовка и направление заявителю решения  об утверждении схемы расположения земельного участка: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После установления наличия права на получение муниципальной услуги специалист по рассмотрению заявлений осуществляет подготовку проекта постановления Администрации.</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Срок подготовки проекта постановления Администрации составляет пять дней со дня рассмотрения заявления.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 Специалист отдела архитектуры и градостроительства в течение пяти дней со дня подготовки проекта постановления Администрации обеспечивает его согласование.</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Согласованный проект постановления Администрации передается в общий отдел Администрации для его подписания главой Администрации города Новоалтайска.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Подписание проекта постановления Администрации осуществляется Главой Администрации города в течение трех дней со дня его передачи в общий отдел.</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 Подписанное постановление администрации об утверждении схемы расположения земельного участка в течение одного дня со дня подписания регистрируется в электронной базе.</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 регистрации постановления Администрации об утверждении схемы расположения земельного участка присваивается дата и регистрационный номер. </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 Зарегистрированное постановление Администрации в течение одного дня направляется в отдел архитектуры и градостроительства Администрации города Новоалтайска.</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8) При установлении отсутствия права на получение муниципальной услуги специалист отдела архитектуры и градостроительства в течение 14 дней со дня рассмотрения заявления и приложенных к нему документов осуществляет подготовку уведомления об отказе, в котором указывается причина отказа, и в течение двух дней со дня подготовки обеспечивает направление данного уведомления в адрес заявителя.</w:t>
      </w:r>
    </w:p>
    <w:p>
      <w:pPr>
        <w:pStyle w:val="Style_15"/>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9) Результатом административной процедуры по принятию решения о предоставлении или об отказе в предоставлении муниципальной услуги является направление заявителю утвержденной схемы расположения земельного участка или уведомления об отказе на получение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10) Суммарная длительность административной процедуры составляет не более 30 дней</w:t>
      </w:r>
      <w:r>
        <w:rPr>
          <w:rFonts w:ascii="Arial" w:hAnsi="Arial" w:eastAsia="Arial" w:cs="Arial"/>
          <w:b/>
          <w:bCs/>
          <w:i/>
          <w:iCs/>
          <w:sz w:val="24"/>
          <w:szCs w:val="24"/>
          <w:u w:val="none"/>
          <w:cs w:val="0"/>
          <w:lang w:val="ru-RU" w:bidi="ru-RU"/>
        </w:rPr>
        <w:t xml:space="preserve">.</w:t>
      </w:r>
    </w:p>
    <w:p>
      <w:pPr>
        <w:tabs>
          <w:tab w:val="left" w:pos="720"/>
        </w:tabs>
        <w:bidi w:val="false"/>
        <w:spacing w:after="0" w:before="0" w:line="240" w:lineRule="auto"/>
        <w:ind w:right="0" w:firstLine="709" w:left="0"/>
        <w:jc w:val="center"/>
        <w:rPr>
          <w:rFonts w:ascii="Arial" w:hAnsi="Arial" w:eastAsia="Arial" w:cs="Arial"/>
          <w:b/>
          <w:bCs/>
          <w:sz w:val="24"/>
          <w:szCs w:val="24"/>
          <w:u w:val="none"/>
          <w:cs w:val="0"/>
          <w:lang w:val="ru-RU" w:bidi="ru-RU"/>
        </w:rPr>
      </w:pPr>
    </w:p>
    <w:p>
      <w:pPr>
        <w:tabs>
          <w:tab w:val="left" w:pos="720"/>
        </w:tabs>
        <w:bidi w:val="false"/>
        <w:spacing w:after="0" w:before="0" w:line="240" w:lineRule="auto"/>
        <w:ind w:right="0" w:firstLine="709" w:left="0"/>
        <w:jc w:val="center"/>
        <w:rPr>
          <w:rFonts w:ascii="Arial" w:hAnsi="Arial" w:eastAsia="Arial" w:cs="Arial"/>
          <w:b/>
          <w:bCs/>
          <w:sz w:val="24"/>
          <w:szCs w:val="24"/>
          <w:u w:val="none"/>
          <w:cs w:val="0"/>
          <w:lang w:val="ru-RU" w:bidi="ru-RU"/>
        </w:rPr>
      </w:pPr>
      <w:r>
        <w:rPr>
          <w:rFonts w:ascii="Arial" w:hAnsi="Arial" w:eastAsia="Arial" w:cs="Arial"/>
          <w:b/>
          <w:bCs/>
          <w:sz w:val="24"/>
          <w:szCs w:val="24"/>
          <w:u w:val="none"/>
          <w:cs w:val="0"/>
          <w:lang w:val="en-US" w:bidi="ru-RU"/>
        </w:rPr>
        <w:t xml:space="preserve">IV. Формы контроля за исполнением административного регламента</w:t>
      </w:r>
    </w:p>
    <w:p>
      <w:pPr>
        <w:tabs>
          <w:tab w:val="left" w:pos="426"/>
          <w:tab w:val="left" w:pos="720"/>
        </w:tabs>
        <w:bidi w:val="false"/>
        <w:spacing w:after="0" w:before="0" w:line="240" w:lineRule="auto"/>
        <w:ind w:right="0" w:firstLine="709" w:left="0"/>
        <w:jc w:val="both"/>
        <w:rPr>
          <w:rFonts w:ascii="Arial" w:hAnsi="Arial" w:eastAsia="Arial" w:cs="Arial"/>
          <w:sz w:val="24"/>
          <w:szCs w:val="24"/>
          <w:u w:val="none"/>
          <w:cs w:val="0"/>
          <w:lang w:val="ru-RU" w:bidi="en-US"/>
        </w:rPr>
      </w:pPr>
    </w:p>
    <w:p>
      <w:pPr>
        <w:tabs>
          <w:tab w:val="left" w:pos="426"/>
          <w:tab w:val="left" w:pos="720"/>
        </w:tabs>
        <w:bidi w:val="false"/>
        <w:spacing w:after="0" w:before="0" w:line="240" w:lineRule="auto"/>
        <w:ind w:right="0" w:firstLine="709" w:left="0"/>
        <w:jc w:val="both"/>
        <w:rPr>
          <w:rFonts w:ascii="Arial" w:hAnsi="Arial" w:eastAsia="Arial" w:cs="Arial"/>
          <w:color w:val="000000"/>
          <w:spacing w:val="-4"/>
          <w:sz w:val="24"/>
          <w:szCs w:val="24"/>
          <w:u w:val="none"/>
          <w:cs w:val="0"/>
          <w:lang w:val="ru-RU" w:bidi="ru-RU"/>
        </w:rPr>
      </w:pPr>
      <w:r>
        <w:rPr>
          <w:rFonts w:ascii="Arial" w:hAnsi="Arial" w:eastAsia="Arial" w:cs="Arial"/>
          <w:sz w:val="24"/>
          <w:szCs w:val="24"/>
          <w:u w:val="none"/>
          <w:cs w:val="0"/>
          <w:lang w:val="ru-RU" w:bidi="en-US"/>
        </w:rPr>
        <w:t xml:space="preserve">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лицами </w:t>
      </w:r>
      <w:r>
        <w:rPr>
          <w:rFonts w:ascii="Arial" w:hAnsi="Arial" w:eastAsia="Arial" w:cs="Arial"/>
          <w:color w:val="000000"/>
          <w:spacing w:val="-4"/>
          <w:sz w:val="24"/>
          <w:szCs w:val="24"/>
          <w:u w:val="none"/>
          <w:cs w:val="0"/>
          <w:lang w:val="ru-RU" w:bidi="ru-RU"/>
        </w:rPr>
        <w:t xml:space="preserve">осуществляется заместителем главы Администрации города в соответствии с должностными обязанностями.</w:t>
      </w:r>
    </w:p>
    <w:p>
      <w:pPr>
        <w:tabs>
          <w:tab w:val="left" w:pos="426"/>
          <w:tab w:val="left" w:pos="720"/>
        </w:tabs>
        <w:bidi w:val="false"/>
        <w:spacing w:after="0" w:before="0" w:line="240" w:lineRule="auto"/>
        <w:ind w:right="0" w:firstLine="709" w:left="0"/>
        <w:jc w:val="both"/>
        <w:rPr>
          <w:rFonts w:ascii="Arial" w:hAnsi="Arial" w:eastAsia="Arial" w:cs="Arial"/>
          <w:color w:val="000000"/>
          <w:spacing w:val="-4"/>
          <w:sz w:val="24"/>
          <w:szCs w:val="24"/>
          <w:u w:val="none"/>
          <w:cs w:val="0"/>
          <w:lang w:val="ru-RU" w:bidi="ru-RU"/>
        </w:rPr>
      </w:pPr>
      <w:r>
        <w:rPr>
          <w:rFonts w:ascii="Arial" w:hAnsi="Arial" w:eastAsia="Arial" w:cs="Arial"/>
          <w:sz w:val="24"/>
          <w:szCs w:val="24"/>
          <w:u w:val="none"/>
          <w:cs w:val="0"/>
          <w:lang w:val="ru-RU" w:bidi="en-US"/>
        </w:rPr>
        <w:t xml:space="preserve">2. </w:t>
      </w:r>
      <w:r>
        <w:rPr>
          <w:rFonts w:ascii="Arial" w:hAnsi="Arial" w:eastAsia="Arial" w:cs="Arial"/>
          <w:color w:val="000000"/>
          <w:spacing w:val="-4"/>
          <w:sz w:val="24"/>
          <w:szCs w:val="24"/>
          <w:u w:val="none"/>
          <w:cs w:val="0"/>
          <w:lang w:val="ru-RU" w:bidi="ru-RU"/>
        </w:rPr>
        <w:t xml:space="preserve">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Внеплановая проверка может проводиться по конкретному обращению.</w:t>
      </w:r>
    </w:p>
    <w:p>
      <w:pPr>
        <w:tabs>
          <w:tab w:val="left" w:pos="426"/>
          <w:tab w:val="left" w:pos="720"/>
        </w:tabs>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Для проведения проверки полноты и качества предоставления муниципальной услуги формируется комиссия, в состав которой включаются должностные лица комитета (отдела).</w:t>
      </w:r>
    </w:p>
    <w:p>
      <w:pPr>
        <w:tabs>
          <w:tab w:val="left" w:pos="426"/>
          <w:tab w:val="left" w:pos="720"/>
        </w:tabs>
        <w:bidi w:val="false"/>
        <w:spacing w:after="0" w:before="0" w:line="240" w:lineRule="auto"/>
        <w:ind w:right="0" w:firstLine="709" w:left="0"/>
        <w:jc w:val="both"/>
        <w:rPr>
          <w:rFonts w:ascii="Arial" w:hAnsi="Arial" w:eastAsia="Arial" w:cs="Arial"/>
          <w:color w:val="000000"/>
          <w:spacing w:val="-2"/>
          <w:sz w:val="24"/>
          <w:szCs w:val="24"/>
          <w:u w:val="none"/>
          <w:cs w:val="0"/>
          <w:lang w:val="ru-RU" w:bidi="ru-RU"/>
        </w:rPr>
      </w:pPr>
      <w:r>
        <w:rPr>
          <w:rFonts w:ascii="Arial" w:hAnsi="Arial" w:eastAsia="Arial" w:cs="Arial"/>
          <w:color w:val="000000"/>
          <w:spacing w:val="-2"/>
          <w:sz w:val="24"/>
          <w:szCs w:val="24"/>
          <w:u w:val="none"/>
          <w:cs w:val="0"/>
          <w:lang w:val="ru-RU" w:bidi="ru-RU"/>
        </w:rPr>
        <w:t xml:space="preserve">Результаты деятельности комиссии оформляются в виде справки, в которой отмечаются выявленные недостатки и предложения по их устранению.</w:t>
      </w:r>
    </w:p>
    <w:p>
      <w:pPr>
        <w:tabs>
          <w:tab w:val="left" w:pos="426"/>
          <w:tab w:val="left" w:pos="720"/>
        </w:tabs>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Справка подписывается членами комиссии.</w:t>
      </w:r>
    </w:p>
    <w:p>
      <w:pPr>
        <w:tabs>
          <w:tab w:val="left" w:pos="426"/>
          <w:tab w:val="left" w:pos="720"/>
        </w:tabs>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pPr>
        <w:bidi w:val="false"/>
        <w:spacing w:after="0" w:before="0" w:line="240" w:lineRule="auto"/>
        <w:ind w:right="0" w:firstLine="709" w:left="0"/>
        <w:jc w:val="center"/>
        <w:rPr>
          <w:rFonts w:ascii="Arial" w:hAnsi="Arial" w:eastAsia="Arial" w:cs="Arial"/>
          <w:b/>
          <w:bCs/>
          <w:sz w:val="24"/>
          <w:szCs w:val="24"/>
          <w:u w:val="none"/>
          <w:cs w:val="0"/>
          <w:lang w:val="ru-RU" w:bidi="ru-RU"/>
        </w:rPr>
      </w:pPr>
    </w:p>
    <w:p>
      <w:pPr>
        <w:bidi w:val="false"/>
        <w:spacing w:after="0" w:before="0" w:line="240" w:lineRule="auto"/>
        <w:ind w:right="0" w:firstLine="709" w:left="0"/>
        <w:jc w:val="center"/>
        <w:rPr>
          <w:rFonts w:ascii="Arial" w:hAnsi="Arial" w:eastAsia="Arial" w:cs="Arial"/>
          <w:b/>
          <w:bCs/>
          <w:sz w:val="24"/>
          <w:szCs w:val="24"/>
          <w:u w:val="none"/>
          <w:cs w:val="0"/>
          <w:lang w:val="ru-RU" w:bidi="ru-RU"/>
        </w:rPr>
      </w:pPr>
      <w:r>
        <w:rPr>
          <w:rFonts w:ascii="Arial" w:hAnsi="Arial" w:eastAsia="Arial" w:cs="Arial"/>
          <w:b/>
          <w:bCs/>
          <w:sz w:val="24"/>
          <w:szCs w:val="24"/>
          <w:u w:val="none"/>
          <w:cs w:val="0"/>
          <w:lang w:val="en-US" w:bidi="ru-RU"/>
        </w:rPr>
        <w:t xml:space="preserve">V.</w:t>
      </w:r>
      <w:r>
        <w:rPr>
          <w:rFonts w:ascii="Arial" w:hAnsi="Arial" w:eastAsia="Arial" w:cs="Arial"/>
          <w:b/>
          <w:bCs/>
          <w:sz w:val="24"/>
          <w:szCs w:val="24"/>
          <w:u w:val="none"/>
          <w:cs w:val="0"/>
          <w:lang w:val="ru-RU" w:bidi="ru-RU"/>
        </w:rPr>
        <w:t xml:space="preserve"> </w:t>
      </w:r>
      <w:r>
        <w:rPr>
          <w:rFonts w:ascii="Arial" w:hAnsi="Arial" w:eastAsia="Arial" w:cs="Arial"/>
          <w:b/>
          <w:bCs/>
          <w:sz w:val="24"/>
          <w:szCs w:val="24"/>
          <w:u w:val="none"/>
          <w:cs w:val="0"/>
          <w:lang w:val="ru-RU" w:bidi="ru-RU"/>
        </w:rPr>
        <w:t xml:space="preserve">Досудебный (внесудебный) порядок обжалования решений и</w:t>
      </w:r>
    </w:p>
    <w:p>
      <w:pPr>
        <w:bidi w:val="false"/>
        <w:spacing w:after="0" w:before="0" w:line="240" w:lineRule="auto"/>
        <w:ind w:right="0" w:firstLine="709" w:left="0"/>
        <w:jc w:val="center"/>
        <w:rPr>
          <w:rFonts w:ascii="Arial" w:hAnsi="Arial" w:eastAsia="Arial" w:cs="Arial"/>
          <w:b/>
          <w:bCs/>
          <w:sz w:val="24"/>
          <w:szCs w:val="24"/>
          <w:u w:val="none"/>
          <w:cs w:val="0"/>
          <w:lang w:val="ru-RU" w:bidi="ru-RU"/>
        </w:rPr>
      </w:pPr>
      <w:r>
        <w:rPr>
          <w:rFonts w:ascii="Arial" w:hAnsi="Arial" w:eastAsia="Arial" w:cs="Arial"/>
          <w:b/>
          <w:bCs/>
          <w:sz w:val="24"/>
          <w:szCs w:val="24"/>
          <w:u w:val="none"/>
          <w:cs w:val="0"/>
          <w:lang w:val="ru-RU" w:bidi="ru-RU"/>
        </w:rPr>
        <w:t xml:space="preserve">действий (бездействия) органа, предоставляющего муниципальную услугу, а также должностных лиц, муниципальных служащих</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Заявители имеют право на досудебное (внесудебное) обжалование решений 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при предоставлении ими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Заявитель может обратиться с жалобой, в том числе в следующих случаях: </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нарушение срока регистрации запроса заявителя о предоставлении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нарушение срока предоставления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отказ органа, предоставляющего муниципальную услугу, должностного лица органа, предоставляющего муниципальную услугу,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Жалоба может быть направлена по почте, через КАУ «Многофункциональный центр предоставления государственных и муниципальных услуг Алтайского края» (далее –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Алтайского края, а также может быть принята при личном приеме заявителя.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Время приема жалоб должно совпадать со временем предоставления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оформленная в соответствии с законодательством Российской Федерации доверенность (для физических лиц);</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При подаче жалобы в электронном виде документ, указанный в пункте 5.6 настоящего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8.</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При подаче жалобы через МФЦ ее передача в орган, предоставляющий муниципальную услугу, обеспечивается МФЦ в срок не позднее следующего рабочего дня со дня поступления жалобы.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9.</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Жалоба на нарушение порядка предоставления муниципальной услуги МФЦ рассматривается в соответствии с настоящим Административным регламентом органом, предоставляющим муниципальную услугу, в случае наличия заключенного соглашения о взаимодействии.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 этом срок рассмотрения жалобы исчисляется со дня регистрации жалобы в органе, предоставляющем муниципальную услугу.</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10.</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Заявитель в своей жалобе в обязательном порядке указывает:</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ответственного за предоставление муниципальной услуги, решения и действия (бездействие) которых обжалуются;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ответственного за предоставление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ответственного за предоставление муниципальной услуги. Заявителем могут быть представлены документы (при наличии), подтверждающие доводы заявителя, либо их копии.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Орган, предоставляющий муниципальную услугу обеспечивает:</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оснащение мест приема жалоб;</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информирование заявителей о порядке обжалования решений и действий (бездействия) органа, предоставляющего муниципальную услугу, их должностных лиц либо муниципальных служащих посредством размещения информации на стендах в органе, предоставляющем муниципальную услугу, на официальном сайте органа, предоставляющего муниципальную услугу, на портале государственных и муниципальных услуг Алтайского края, на едином портале государственных и муниципальных услуг;</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ответственного за предоставление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По результатам рассмотрения жалобы орган, предоставляющий муниципальную услугу принимает одно из следующих решений:</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отказывает в удовлетворении жалобы.</w:t>
      </w:r>
    </w:p>
    <w:p>
      <w:pPr>
        <w:bidi w:val="false"/>
        <w:spacing w:after="0" w:before="0" w:line="240" w:lineRule="auto"/>
        <w:ind w:right="0" w:firstLine="709" w:left="0"/>
        <w:jc w:val="both"/>
        <w:rPr>
          <w:rFonts w:ascii="Arial" w:hAnsi="Arial" w:eastAsia="Arial" w:cs="Arial"/>
          <w:strike/>
          <w:sz w:val="24"/>
          <w:szCs w:val="24"/>
          <w:u w:val="none"/>
          <w:cs w:val="0"/>
          <w:lang w:val="ru-RU" w:bidi="ru-RU"/>
        </w:rPr>
      </w:pPr>
      <w:r>
        <w:rPr>
          <w:rFonts w:ascii="Arial" w:hAnsi="Arial" w:eastAsia="Arial" w:cs="Arial"/>
          <w:sz w:val="24"/>
          <w:szCs w:val="24"/>
          <w:u w:val="none"/>
          <w:cs w:val="0"/>
          <w:lang w:val="ru-RU" w:bidi="ru-RU"/>
        </w:rPr>
        <w:t xml:space="preserve">14.</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Не позднее дня, следующего за днем принятия решения, указанного в пункте 13 настоящего Административного регламента, заявителю в письменной форме направляется мотивированный ответ о результатах рассмотрения жалобы.</w:t>
      </w:r>
      <w:r>
        <w:rPr>
          <w:rFonts w:ascii="Arial" w:hAnsi="Arial" w:eastAsia="Arial" w:cs="Arial"/>
          <w:strike/>
          <w:sz w:val="24"/>
          <w:szCs w:val="24"/>
          <w:u w:val="none"/>
          <w:cs w:val="0"/>
          <w:lang w:val="ru-RU" w:bidi="ru-RU"/>
        </w:rPr>
        <w:t xml:space="preserve">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15.</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16.</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По желанию заявителя ответ по результатам рассмотрения жалобы может быть представлен в форме электронного документа, подписанного электронной подписью органа, предоставляющего муниципальную услугу и (или) уполномоченного на рассмотрение жалобы должностного лица органа, предоставляющего муниципальную услугу, вид которой установлен законодательством Российской Федерации.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17.</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18.</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tabs>
          <w:tab w:val="left" w:pos="720"/>
        </w:tabs>
        <w:bidi w:val="false"/>
        <w:spacing w:after="0" w:before="0" w:line="240" w:lineRule="auto"/>
        <w:ind w:right="0" w:firstLine="709" w:left="0"/>
        <w:jc w:val="both"/>
        <w:outlineLvl w:val="1"/>
        <w:rPr>
          <w:rFonts w:ascii="Arial" w:hAnsi="Arial" w:eastAsia="Arial" w:cs="Arial"/>
          <w:sz w:val="24"/>
          <w:szCs w:val="24"/>
          <w:u w:val="none"/>
          <w:cs w:val="0"/>
          <w:lang w:val="ru-RU" w:bidi="en-US"/>
        </w:rPr>
      </w:pPr>
    </w:p>
    <w:p>
      <w:pPr>
        <w:tabs>
          <w:tab w:val="left" w:pos="720"/>
        </w:tabs>
        <w:bidi w:val="false"/>
        <w:spacing w:after="0" w:before="0" w:line="240" w:lineRule="auto"/>
        <w:ind w:right="0" w:firstLine="709" w:left="0"/>
        <w:jc w:val="both"/>
        <w:outlineLvl w:val="1"/>
        <w:rPr>
          <w:rFonts w:ascii="Arial" w:hAnsi="Arial" w:eastAsia="Arial" w:cs="Arial"/>
          <w:sz w:val="24"/>
          <w:szCs w:val="24"/>
          <w:u w:val="none"/>
          <w:cs w:val="0"/>
          <w:lang w:val="ru-RU" w:bidi="en-US"/>
        </w:rPr>
      </w:pPr>
    </w:p>
    <w:p>
      <w:pPr>
        <w:tabs>
          <w:tab w:val="left" w:pos="720"/>
        </w:tabs>
        <w:bidi w:val="false"/>
        <w:spacing w:after="0" w:before="0" w:line="240" w:lineRule="auto"/>
        <w:ind w:right="0" w:firstLine="709" w:left="0"/>
        <w:jc w:val="both"/>
        <w:outlineLvl w:val="1"/>
        <w:rPr>
          <w:rFonts w:ascii="Arial" w:hAnsi="Arial" w:eastAsia="Arial" w:cs="Arial"/>
          <w:sz w:val="24"/>
          <w:szCs w:val="24"/>
          <w:u w:val="none"/>
          <w:cs w:val="0"/>
          <w:lang w:val="ru-RU" w:bidi="en-US"/>
        </w:rPr>
      </w:pPr>
      <w:r>
        <w:rPr>
          <w:rFonts w:ascii="Arial" w:hAnsi="Arial" w:eastAsia="Arial" w:cs="Arial"/>
          <w:sz w:val="24"/>
          <w:szCs w:val="24"/>
          <w:u w:val="none"/>
          <w:cs w:val="0"/>
          <w:lang w:val="ru-RU" w:bidi="en-US"/>
        </w:rPr>
        <w:t xml:space="preserve">Секретарь Администрации                                                                    О.В.Гладкова        </w:t>
      </w:r>
    </w:p>
    <w:p>
      <w:pPr>
        <w:tabs>
          <w:tab w:val="left" w:pos="720"/>
        </w:tabs>
        <w:bidi w:val="false"/>
        <w:spacing w:after="0" w:before="0" w:line="240" w:lineRule="auto"/>
        <w:ind w:right="0" w:firstLine="709" w:left="0"/>
        <w:jc w:val="left"/>
        <w:outlineLvl w:val="1"/>
        <w:rPr>
          <w:rFonts w:ascii="Arial" w:hAnsi="Arial" w:eastAsia="Arial" w:cs="Arial"/>
          <w:sz w:val="24"/>
          <w:szCs w:val="24"/>
          <w:u w:val="none"/>
          <w:cs w:val="0"/>
          <w:lang w:val="ru-RU" w:bidi="en-US"/>
        </w:rPr>
      </w:pPr>
    </w:p>
    <w:p>
      <w:pPr>
        <w:tabs>
          <w:tab w:val="left" w:pos="720"/>
        </w:tabs>
        <w:bidi w:val="false"/>
        <w:spacing w:after="0" w:before="0" w:line="240" w:lineRule="auto"/>
        <w:ind w:right="0" w:firstLine="709" w:left="0"/>
        <w:jc w:val="left"/>
        <w:outlineLvl w:val="1"/>
        <w:rPr>
          <w:rFonts w:ascii="Arial" w:hAnsi="Arial" w:eastAsia="Arial" w:cs="Arial"/>
          <w:sz w:val="24"/>
          <w:szCs w:val="24"/>
          <w:u w:val="none"/>
          <w:cs w:val="0"/>
          <w:lang w:val="ru-RU" w:bidi="en-US"/>
        </w:rPr>
      </w:pPr>
    </w:p>
    <w:p>
      <w:pPr>
        <w:pStyle w:val="Style_15"/>
        <w:bidi w:val="false"/>
        <w:spacing w:after="0" w:before="0" w:line="240" w:lineRule="auto"/>
        <w:ind w:right="0" w:firstLine="709" w:left="4956"/>
        <w:jc w:val="center"/>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br w:type="page" w:clear="all"/>
      </w:r>
      <w:r>
        <w:rPr>
          <w:rFonts w:ascii="Arial" w:hAnsi="Arial" w:eastAsia="Arial" w:cs="Arial"/>
          <w:sz w:val="24"/>
          <w:szCs w:val="24"/>
          <w:u w:val="none"/>
          <w:cs w:val="0"/>
          <w:lang w:val="ru-RU" w:bidi="ru-RU"/>
        </w:rPr>
        <w:t xml:space="preserve">Приложение 1</w:t>
      </w:r>
    </w:p>
    <w:p>
      <w:pPr>
        <w:bidi w:val="false"/>
        <w:spacing w:after="0" w:before="0" w:line="240" w:lineRule="auto"/>
        <w:ind w:right="0" w:firstLine="709" w:left="4956"/>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к административному регламенту</w:t>
      </w:r>
    </w:p>
    <w:p>
      <w:pPr>
        <w:bidi w:val="false"/>
        <w:spacing w:after="0" w:before="0" w:line="240" w:lineRule="auto"/>
        <w:ind w:right="0" w:firstLine="709" w:left="4956"/>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предоставления муниципальной услуги</w:t>
      </w:r>
    </w:p>
    <w:p>
      <w:pPr>
        <w:bidi w:val="false"/>
        <w:spacing w:after="0" w:before="0" w:line="240" w:lineRule="auto"/>
        <w:ind w:right="0" w:firstLine="709" w:left="4956"/>
        <w:jc w:val="center"/>
        <w:rPr>
          <w:rFonts w:ascii="Arial" w:hAnsi="Arial" w:eastAsia="Arial" w:cs="Arial"/>
          <w:sz w:val="24"/>
          <w:szCs w:val="24"/>
          <w:u w:val="none"/>
          <w:cs w:val="0"/>
          <w:lang w:val="ru-RU" w:bidi="ru-RU"/>
        </w:rPr>
      </w:pPr>
      <w:r>
        <w:rPr>
          <w:rFonts w:ascii="Arial" w:hAnsi="Arial" w:eastAsia="Arial" w:cs="Arial"/>
          <w:color w:val="000000"/>
          <w:sz w:val="24"/>
          <w:szCs w:val="24"/>
          <w:u w:val="none"/>
          <w:cs w:val="0"/>
          <w:lang w:val="ru-RU" w:bidi="ru-RU"/>
        </w:rPr>
        <w:t xml:space="preserve">«Утверждение </w:t>
      </w:r>
      <w:r>
        <w:rPr>
          <w:rFonts w:ascii="Arial" w:hAnsi="Arial" w:eastAsia="Arial" w:cs="Arial"/>
          <w:sz w:val="24"/>
          <w:szCs w:val="24"/>
          <w:u w:val="none"/>
          <w:cs w:val="0"/>
          <w:lang w:val="ru-RU" w:bidi="ru-RU"/>
        </w:rPr>
        <w:t xml:space="preserve">схемы расположения</w:t>
      </w:r>
    </w:p>
    <w:p>
      <w:pPr>
        <w:bidi w:val="false"/>
        <w:spacing w:after="0" w:before="0" w:line="240" w:lineRule="auto"/>
        <w:ind w:right="0" w:firstLine="709" w:left="4956"/>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земельного участка на кадастровом плане</w:t>
      </w:r>
    </w:p>
    <w:p>
      <w:pPr>
        <w:bidi w:val="false"/>
        <w:spacing w:after="0" w:before="0" w:line="240" w:lineRule="auto"/>
        <w:ind w:right="0" w:firstLine="709" w:left="4956"/>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или кадастровой карте соответствующей территории»</w:t>
      </w:r>
    </w:p>
    <w:p>
      <w:pPr>
        <w:pStyle w:val="Style_15"/>
        <w:bidi w:val="false"/>
        <w:spacing w:after="0" w:before="0" w:line="240" w:lineRule="auto"/>
        <w:ind w:right="0" w:firstLine="709" w:left="0"/>
        <w:jc w:val="center"/>
        <w:outlineLvl w:val="1"/>
        <w:rPr>
          <w:rFonts w:ascii="Arial" w:hAnsi="Arial" w:eastAsia="Arial" w:cs="Arial"/>
          <w:b/>
          <w:bCs/>
          <w:sz w:val="24"/>
          <w:szCs w:val="24"/>
          <w:u w:val="none"/>
          <w:cs w:val="0"/>
          <w:lang w:val="ru-RU" w:bidi="ru-RU"/>
        </w:rPr>
      </w:pPr>
    </w:p>
    <w:p>
      <w:pPr>
        <w:bidi w:val="false"/>
        <w:spacing w:after="0" w:before="0" w:line="240" w:lineRule="auto"/>
        <w:ind w:right="0" w:firstLine="709" w:left="0"/>
        <w:jc w:val="center"/>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Сведения об отделе архитектуры и градостроительства Администрации города Новоалтайска </w:t>
      </w:r>
    </w:p>
    <w:p>
      <w:pPr>
        <w:bidi w:val="false"/>
        <w:spacing w:after="0" w:before="0" w:line="240" w:lineRule="auto"/>
        <w:ind w:right="0" w:firstLine="709" w:left="0"/>
        <w:jc w:val="center"/>
        <w:outlineLvl w:val="1"/>
        <w:rPr>
          <w:rFonts w:ascii="Arial" w:hAnsi="Arial" w:eastAsia="Arial" w:cs="Arial"/>
          <w:sz w:val="24"/>
          <w:szCs w:val="24"/>
          <w:u w:val="none"/>
          <w:cs w:val="0"/>
          <w:lang w:val="ru-RU" w:bidi="ru-RU"/>
        </w:rPr>
      </w:pPr>
    </w:p>
    <w:tbl>
      <w:tblPr>
        <w:tblStyle w:val="Style_11"/>
        <w:tblInd w:w="0" w:type="dxa"/>
        <w:tblW w:w="0" w:type="auto"/>
        <w:tblCellMar>
          <w:left w:w="108" w:type="dxa"/>
          <w:right w:w="108"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Pr>
      <w:tblGrid>
        <w:gridCol w:w="5135"/>
        <w:gridCol w:w="5144"/>
      </w:tblGrid>
      <w:tr>
        <w:tc>
          <w:tcPr>
            <w:tcW w:w="5135"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Место нахождения:</w:t>
            </w:r>
          </w:p>
        </w:tc>
        <w:tc>
          <w:tcPr>
            <w:tcW w:w="5144"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left"/>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Алтайский край, г.Новоалтайск, ул.Парковая, 1а</w:t>
            </w:r>
          </w:p>
        </w:tc>
      </w:tr>
      <w:tr>
        <w:tc>
          <w:tcPr>
            <w:tcW w:w="5135"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График работы</w:t>
            </w:r>
          </w:p>
        </w:tc>
        <w:tc>
          <w:tcPr>
            <w:tcW w:w="5144"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left"/>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Понедельник с 8.00 до 17.00, приемное время с 9.00 до 13.00                                                 Вторник с 8.00 до 17.00</w:t>
            </w:r>
          </w:p>
          <w:p>
            <w:pPr>
              <w:bidi w:val="false"/>
              <w:spacing w:after="0" w:before="0" w:line="240" w:lineRule="auto"/>
              <w:ind w:right="0" w:firstLine="709" w:left="0"/>
              <w:jc w:val="left"/>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Среда с 8.00 до 17.00 приемное время с 9.00 до 13.00                                              Четверг с 8.00 до 17.00                         Пятница 8.00 до 16.00                         Суббота, воскресенье – выходные дни Обеденный перерыв с 13.00 до 14.00</w:t>
            </w:r>
          </w:p>
        </w:tc>
      </w:tr>
      <w:tr>
        <w:tc>
          <w:tcPr>
            <w:tcW w:w="5135"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Почтовый адрес</w:t>
            </w:r>
          </w:p>
        </w:tc>
        <w:tc>
          <w:tcPr>
            <w:tcW w:w="5144"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658080 Алтайский край, г. Новоалтайск, </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ул. Парковая, 1а</w:t>
            </w:r>
          </w:p>
        </w:tc>
      </w:tr>
      <w:tr>
        <w:tc>
          <w:tcPr>
            <w:tcW w:w="5135"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Телефоны специалистов отдела архитектуры</w:t>
            </w:r>
          </w:p>
        </w:tc>
        <w:tc>
          <w:tcPr>
            <w:tcW w:w="5144"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8-(38532) 2-42-26, 2-43-83</w:t>
            </w:r>
          </w:p>
        </w:tc>
      </w:tr>
      <w:tr>
        <w:tc>
          <w:tcPr>
            <w:tcW w:w="5135"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Адрес электронной почты</w:t>
            </w:r>
          </w:p>
        </w:tc>
        <w:tc>
          <w:tcPr>
            <w:tcW w:w="5144" w:type="dxa"/>
            <w:tcBorders>
              <w:top w:val="single" w:sz="4"/>
              <w:left w:val="single" w:sz="4"/>
              <w:bottom w:val="single" w:sz="4"/>
              <w:right w:val="single" w:sz="4"/>
            </w:tcBorders>
            <w:shd w:val="nil"/>
            <w:textDirection w:val="lrTb"/>
            <w:vAlign w:val="top"/>
          </w:tcPr>
          <w:p>
            <w:pPr>
              <w:bidi w:val="false"/>
              <w:spacing w:after="0" w:before="0" w:line="240" w:lineRule="auto"/>
              <w:ind w:right="0" w:firstLine="709" w:left="0"/>
              <w:jc w:val="left"/>
              <w:rPr>
                <w:rFonts w:ascii="Arial" w:hAnsi="Arial" w:eastAsia="Arial" w:cs="Arial"/>
                <w:sz w:val="24"/>
                <w:szCs w:val="24"/>
                <w:u w:val="none"/>
                <w:cs w:val="0"/>
                <w:lang w:val="en-US" w:bidi="ru-RU"/>
              </w:rPr>
            </w:pPr>
            <w:r>
              <w:rPr>
                <w:rFonts w:ascii="Arial" w:hAnsi="Arial" w:eastAsia="Arial" w:cs="Arial"/>
                <w:sz w:val="24"/>
                <w:szCs w:val="24"/>
                <w:u w:val="none"/>
                <w:cs w:val="0"/>
                <w:lang w:val="en-US" w:bidi="ru-RU"/>
              </w:rPr>
              <w:t xml:space="preserve">nadmin@novoaltaysk.ru</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p>
        </w:tc>
      </w:tr>
    </w:tbl>
    <w:p>
      <w:pPr>
        <w:bidi w:val="false"/>
        <w:spacing w:after="0" w:before="0" w:line="240" w:lineRule="auto"/>
        <w:ind w:right="0" w:firstLine="709" w:left="0"/>
        <w:jc w:val="center"/>
        <w:outlineLvl w:val="1"/>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pStyle w:val="Style_15"/>
        <w:bidi w:val="false"/>
        <w:spacing w:after="0" w:before="0" w:line="240" w:lineRule="auto"/>
        <w:ind w:right="0" w:firstLine="709" w:left="0"/>
        <w:jc w:val="left"/>
        <w:outlineLvl w:val="1"/>
        <w:rPr>
          <w:rFonts w:ascii="Arial" w:hAnsi="Arial" w:eastAsia="Arial" w:cs="Arial"/>
          <w:sz w:val="24"/>
          <w:szCs w:val="24"/>
          <w:u w:val="none"/>
          <w:cs w:val="0"/>
          <w:lang w:val="ru-RU" w:bidi="ru-RU"/>
        </w:rPr>
      </w:pPr>
    </w:p>
    <w:p>
      <w:pPr>
        <w:bidi w:val="false"/>
        <w:spacing w:after="0" w:before="0" w:line="240" w:lineRule="auto"/>
        <w:ind w:right="0" w:firstLine="709" w:left="4956"/>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Приложение 2</w:t>
      </w:r>
    </w:p>
    <w:p>
      <w:pPr>
        <w:bidi w:val="false"/>
        <w:spacing w:after="0" w:before="0" w:line="240" w:lineRule="auto"/>
        <w:ind w:right="0" w:firstLine="709" w:left="4956"/>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к административному регламенту</w:t>
      </w:r>
    </w:p>
    <w:p>
      <w:pPr>
        <w:bidi w:val="false"/>
        <w:spacing w:after="0" w:before="0" w:line="240" w:lineRule="auto"/>
        <w:ind w:right="0" w:firstLine="709" w:left="4956"/>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предоставления муниципальной услуги</w:t>
      </w:r>
    </w:p>
    <w:p>
      <w:pPr>
        <w:bidi w:val="false"/>
        <w:spacing w:after="0" w:before="0" w:line="240" w:lineRule="auto"/>
        <w:ind w:right="0" w:firstLine="709" w:left="4956"/>
        <w:jc w:val="center"/>
        <w:rPr>
          <w:rFonts w:ascii="Arial" w:hAnsi="Arial" w:eastAsia="Arial" w:cs="Arial"/>
          <w:sz w:val="24"/>
          <w:szCs w:val="24"/>
          <w:u w:val="none"/>
          <w:cs w:val="0"/>
          <w:lang w:val="ru-RU" w:bidi="ru-RU"/>
        </w:rPr>
      </w:pPr>
      <w:r>
        <w:rPr>
          <w:rFonts w:ascii="Arial" w:hAnsi="Arial" w:eastAsia="Arial" w:cs="Arial"/>
          <w:color w:val="000000"/>
          <w:sz w:val="24"/>
          <w:szCs w:val="24"/>
          <w:u w:val="none"/>
          <w:cs w:val="0"/>
          <w:lang w:val="ru-RU" w:bidi="ru-RU"/>
        </w:rPr>
        <w:t xml:space="preserve">«Утверждение </w:t>
      </w:r>
      <w:r>
        <w:rPr>
          <w:rFonts w:ascii="Arial" w:hAnsi="Arial" w:eastAsia="Arial" w:cs="Arial"/>
          <w:sz w:val="24"/>
          <w:szCs w:val="24"/>
          <w:u w:val="none"/>
          <w:cs w:val="0"/>
          <w:lang w:val="ru-RU" w:bidi="ru-RU"/>
        </w:rPr>
        <w:t xml:space="preserve">схемы расположения</w:t>
      </w:r>
    </w:p>
    <w:p>
      <w:pPr>
        <w:bidi w:val="false"/>
        <w:spacing w:after="0" w:before="0" w:line="240" w:lineRule="auto"/>
        <w:ind w:right="0" w:firstLine="709" w:left="4956"/>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земельного участка на кадастровом плане</w:t>
      </w:r>
    </w:p>
    <w:p>
      <w:pPr>
        <w:bidi w:val="false"/>
        <w:spacing w:after="0" w:before="0" w:line="240" w:lineRule="auto"/>
        <w:ind w:right="0" w:firstLine="709" w:left="4956"/>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или кадастровой карте соответствующей территории»</w:t>
      </w:r>
    </w:p>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p>
    <w:tbl>
      <w:tblPr>
        <w:tblStyle w:val="Style_11"/>
        <w:tblInd w:w="105" w:type="dxa"/>
        <w:tblW w:w="10348" w:type="dxa"/>
        <w:tblCellMar>
          <w:left w:w="105" w:type="dxa"/>
          <w:right w:w="105"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tblGrid>
        <w:gridCol w:w="4920"/>
        <w:gridCol w:w="5428"/>
      </w:tblGrid>
      <w:tr>
        <w:tc>
          <w:tcPr>
            <w:tcW w:w="10348" w:type="dxa"/>
            <w:gridSpan w:val="2"/>
            <w:shd w:val="nil"/>
            <w:textDirection w:val="lrTb"/>
            <w:vAlign w:val="top"/>
          </w:tcPr>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p>
        </w:tc>
      </w:tr>
      <w:tr>
        <w:tc>
          <w:tcPr>
            <w:tcW w:w="10348" w:type="dxa"/>
            <w:gridSpan w:val="2"/>
            <w:shd w:val="nil"/>
            <w:textDirection w:val="lrTb"/>
            <w:vAlign w:val="top"/>
          </w:tcPr>
          <w:p>
            <w:pPr>
              <w:bidi w:val="false"/>
              <w:spacing w:after="0" w:before="0" w:line="240" w:lineRule="auto"/>
              <w:ind w:right="0" w:firstLine="709" w:left="0"/>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Форма заявления </w:t>
            </w:r>
          </w:p>
        </w:tc>
      </w:tr>
      <w:tr>
        <w:tc>
          <w:tcPr>
            <w:tcW w:w="10348" w:type="dxa"/>
            <w:gridSpan w:val="2"/>
            <w:shd w:val="nil"/>
            <w:textDirection w:val="lrTb"/>
            <w:vAlign w:val="top"/>
          </w:tcPr>
          <w:p>
            <w:pPr>
              <w:bidi w:val="false"/>
              <w:spacing w:after="0" w:before="0" w:line="240" w:lineRule="auto"/>
              <w:ind w:right="0" w:firstLine="709" w:left="0"/>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об у</w:t>
            </w:r>
            <w:r>
              <w:rPr>
                <w:rFonts w:ascii="Arial" w:hAnsi="Arial" w:eastAsia="Arial" w:cs="Arial"/>
                <w:sz w:val="24"/>
                <w:szCs w:val="24"/>
                <w:u w:val="none"/>
                <w:cs w:val="0"/>
                <w:lang w:val="ru-RU" w:bidi="ru-RU"/>
              </w:rPr>
              <w:t xml:space="preserve">тверждении схемы расположения земельных участков на кадастровом плане или кадастровой карте соответствующей территории</w:t>
            </w:r>
          </w:p>
        </w:tc>
      </w:tr>
      <w:tr>
        <w:tc>
          <w:tcPr>
            <w:tcW w:w="10348" w:type="dxa"/>
            <w:gridSpan w:val="2"/>
            <w:shd w:val="nil"/>
            <w:textDirection w:val="lrTb"/>
            <w:vAlign w:val="top"/>
          </w:tcPr>
          <w:p>
            <w:pPr>
              <w:bidi w:val="false"/>
              <w:spacing w:after="0" w:before="0" w:line="240" w:lineRule="auto"/>
              <w:ind w:right="0" w:firstLine="709" w:left="0"/>
              <w:jc w:val="left"/>
              <w:rPr>
                <w:rFonts w:ascii="Arial" w:hAnsi="Arial" w:eastAsia="Arial" w:cs="Arial"/>
                <w:color w:val="000000"/>
                <w:sz w:val="24"/>
                <w:szCs w:val="24"/>
                <w:u w:val="none"/>
                <w:cs w:val="0"/>
                <w:lang w:val="ru-RU" w:bidi="ru-RU"/>
              </w:rPr>
            </w:pPr>
          </w:p>
        </w:tc>
      </w:tr>
      <w:tr>
        <w:tc>
          <w:tcPr>
            <w:tcW w:w="10348" w:type="dxa"/>
            <w:gridSpan w:val="2"/>
            <w:shd w:val="nil"/>
            <w:textDirection w:val="lrTb"/>
            <w:vAlign w:val="top"/>
          </w:tcPr>
          <w:p>
            <w:pPr>
              <w:bidi w:val="false"/>
              <w:spacing w:after="0" w:before="0" w:line="240" w:lineRule="auto"/>
              <w:ind w:right="0" w:firstLine="709" w:left="0"/>
              <w:jc w:val="lef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                                                                                              в  Администрацию города Новоалтайска</w:t>
            </w:r>
          </w:p>
        </w:tc>
      </w:tr>
      <w:tr>
        <w:tc>
          <w:tcPr>
            <w:tcW w:w="10348" w:type="dxa"/>
            <w:gridSpan w:val="2"/>
            <w:shd w:val="nil"/>
            <w:textDirection w:val="lrTb"/>
            <w:vAlign w:val="top"/>
          </w:tcPr>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от ___________________________________</w:t>
            </w:r>
          </w:p>
        </w:tc>
      </w:tr>
      <w:tr>
        <w:tc>
          <w:tcPr>
            <w:tcW w:w="10348" w:type="dxa"/>
            <w:gridSpan w:val="2"/>
            <w:shd w:val="nil"/>
            <w:textDirection w:val="lrTb"/>
            <w:vAlign w:val="top"/>
          </w:tcPr>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_____________________________________</w:t>
            </w:r>
          </w:p>
        </w:tc>
      </w:tr>
      <w:tr>
        <w:tc>
          <w:tcPr>
            <w:tcW w:w="10348" w:type="dxa"/>
            <w:gridSpan w:val="2"/>
            <w:shd w:val="nil"/>
            <w:textDirection w:val="lrTb"/>
            <w:vAlign w:val="top"/>
          </w:tcPr>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(Ф.И.О. физического лица, </w:t>
            </w:r>
          </w:p>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наименование юридического лица)</w:t>
            </w:r>
          </w:p>
        </w:tc>
      </w:tr>
      <w:tr>
        <w:tc>
          <w:tcPr>
            <w:tcW w:w="10348" w:type="dxa"/>
            <w:gridSpan w:val="2"/>
            <w:shd w:val="nil"/>
            <w:textDirection w:val="lrTb"/>
            <w:vAlign w:val="top"/>
          </w:tcPr>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_____________________________________ </w:t>
            </w:r>
          </w:p>
        </w:tc>
      </w:tr>
      <w:tr>
        <w:tc>
          <w:tcPr>
            <w:tcW w:w="10348" w:type="dxa"/>
            <w:gridSpan w:val="2"/>
            <w:shd w:val="nil"/>
            <w:textDirection w:val="lrTb"/>
            <w:vAlign w:val="top"/>
          </w:tcPr>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_____________________________________</w:t>
            </w:r>
          </w:p>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_____________________________________</w:t>
            </w:r>
          </w:p>
        </w:tc>
      </w:tr>
      <w:tr>
        <w:tc>
          <w:tcPr>
            <w:tcW w:w="10348" w:type="dxa"/>
            <w:gridSpan w:val="2"/>
            <w:shd w:val="nil"/>
            <w:textDirection w:val="lrTb"/>
            <w:vAlign w:val="top"/>
          </w:tcPr>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(почтовый индекс, адрес, контактный телефон)</w:t>
            </w:r>
          </w:p>
        </w:tc>
      </w:tr>
      <w:tr>
        <w:tc>
          <w:tcPr>
            <w:tcW w:w="10348" w:type="dxa"/>
            <w:gridSpan w:val="2"/>
            <w:shd w:val="nil"/>
            <w:textDirection w:val="lrTb"/>
            <w:vAlign w:val="top"/>
          </w:tcPr>
          <w:p>
            <w:pPr>
              <w:bidi w:val="false"/>
              <w:spacing w:after="0" w:before="0" w:line="240" w:lineRule="auto"/>
              <w:ind w:right="0" w:firstLine="709" w:left="0"/>
              <w:jc w:val="left"/>
              <w:rPr>
                <w:rFonts w:ascii="Arial" w:hAnsi="Arial" w:eastAsia="Arial" w:cs="Arial"/>
                <w:color w:val="000000"/>
                <w:sz w:val="24"/>
                <w:szCs w:val="24"/>
                <w:u w:val="none"/>
                <w:cs w:val="0"/>
                <w:lang w:val="ru-RU" w:bidi="ru-RU"/>
              </w:rPr>
            </w:pPr>
          </w:p>
        </w:tc>
      </w:tr>
      <w:tr>
        <w:tc>
          <w:tcPr>
            <w:tcW w:w="10348" w:type="dxa"/>
            <w:gridSpan w:val="2"/>
            <w:shd w:val="nil"/>
            <w:textDirection w:val="lrTb"/>
            <w:vAlign w:val="top"/>
          </w:tcPr>
          <w:p>
            <w:pPr>
              <w:bidi w:val="false"/>
              <w:spacing w:after="0" w:before="0" w:line="240" w:lineRule="auto"/>
              <w:ind w:right="0" w:firstLine="709" w:left="0"/>
              <w:jc w:val="center"/>
              <w:rPr>
                <w:rFonts w:ascii="Arial" w:hAnsi="Arial" w:eastAsia="Arial" w:cs="Arial"/>
                <w:color w:val="000000"/>
                <w:sz w:val="24"/>
                <w:szCs w:val="24"/>
                <w:u w:val="none"/>
                <w:cs w:val="0"/>
                <w:lang w:val="ru-RU" w:bidi="ru-RU"/>
              </w:rPr>
            </w:pPr>
          </w:p>
          <w:p>
            <w:pPr>
              <w:bidi w:val="false"/>
              <w:spacing w:after="0" w:before="0" w:line="240" w:lineRule="auto"/>
              <w:ind w:right="0" w:firstLine="709" w:left="0"/>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ЗАЯВЛЕНИЕ.</w:t>
            </w:r>
          </w:p>
        </w:tc>
      </w:tr>
      <w:tr>
        <w:tc>
          <w:tcPr>
            <w:tcW w:w="10348" w:type="dxa"/>
            <w:gridSpan w:val="2"/>
            <w:shd w:val="nil"/>
            <w:textDirection w:val="lrTb"/>
            <w:vAlign w:val="top"/>
          </w:tcPr>
          <w:p>
            <w:pPr>
              <w:bidi w:val="false"/>
              <w:spacing w:after="0" w:before="0" w:line="240" w:lineRule="auto"/>
              <w:ind w:right="0" w:firstLine="709" w:left="0"/>
              <w:jc w:val="left"/>
              <w:rPr>
                <w:rFonts w:ascii="Arial" w:hAnsi="Arial" w:eastAsia="Arial" w:cs="Arial"/>
                <w:color w:val="000000"/>
                <w:sz w:val="24"/>
                <w:szCs w:val="24"/>
                <w:u w:val="none"/>
                <w:cs w:val="0"/>
                <w:lang w:val="ru-RU" w:bidi="ru-RU"/>
              </w:rPr>
            </w:pPr>
          </w:p>
        </w:tc>
      </w:tr>
      <w:tr>
        <w:tc>
          <w:tcPr>
            <w:tcW w:w="10348" w:type="dxa"/>
            <w:gridSpan w:val="2"/>
            <w:shd w:val="nil"/>
            <w:textDirection w:val="lrTb"/>
            <w:vAlign w:val="top"/>
          </w:tcPr>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Прошу утвердить </w:t>
            </w:r>
            <w:r>
              <w:rPr>
                <w:rFonts w:ascii="Arial" w:hAnsi="Arial" w:eastAsia="Arial" w:cs="Arial"/>
                <w:sz w:val="24"/>
                <w:szCs w:val="24"/>
                <w:u w:val="none"/>
                <w:cs w:val="0"/>
                <w:lang w:val="ru-RU" w:bidi="ru-RU"/>
              </w:rPr>
              <w:t xml:space="preserve">схему расположения земельного участка на кадастровом плане или кадастровой карте для: </w:t>
            </w:r>
          </w:p>
        </w:tc>
      </w:tr>
      <w:tr>
        <w:tc>
          <w:tcPr>
            <w:tcW w:w="10348" w:type="dxa"/>
            <w:gridSpan w:val="2"/>
            <w:shd w:val="nil"/>
            <w:textDirection w:val="lrTb"/>
            <w:vAlign w:val="top"/>
          </w:tcPr>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формирования земельных участков, на которых расположены здания, строения, сооружения, а также объекты незавершенного строительства;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формирования земельных участков в садоводческих, огороднических и дачных некоммерческих объединениях граждан;</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формирования земельных участков, относящихся к имуществу общего пользования садоводческого, огороднического и дачного некоммерческого объединения граждан;</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формирования земельных участков под многоквартирными домами;</w:t>
            </w:r>
          </w:p>
          <w:p>
            <w:pPr>
              <w:pBdr>
                <w:bottom w:val="single" w:sz="12" w:space="1"/>
              </w:pBd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формирования земельных участков для целей, несвязанных со строительством</w:t>
            </w:r>
          </w:p>
          <w:p>
            <w:pPr>
              <w:pBdr>
                <w:bottom w:val="single" w:sz="12" w:space="1"/>
              </w:pBd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выбора земельного участка для строительства</w:t>
            </w:r>
          </w:p>
          <w:p>
            <w:pPr>
              <w:bidi w:val="false"/>
              <w:spacing w:after="0" w:before="0" w:line="240" w:lineRule="auto"/>
              <w:ind w:right="0" w:firstLine="709" w:left="0"/>
              <w:jc w:val="center"/>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(нужное подчеркнуть)</w:t>
            </w:r>
          </w:p>
        </w:tc>
      </w:tr>
      <w:tr>
        <w:tc>
          <w:tcPr>
            <w:tcW w:w="10348" w:type="dxa"/>
            <w:gridSpan w:val="2"/>
            <w:shd w:val="nil"/>
            <w:textDirection w:val="lrTb"/>
            <w:vAlign w:val="top"/>
          </w:tcPr>
          <w:p>
            <w:pPr>
              <w:bidi w:val="false"/>
              <w:spacing w:after="0" w:before="0" w:line="240" w:lineRule="auto"/>
              <w:ind w:right="0" w:firstLine="709" w:left="0"/>
              <w:jc w:val="lef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Площадь ___________ кв.м., местоположение (по адресу):_________________________________</w:t>
            </w:r>
          </w:p>
        </w:tc>
      </w:tr>
      <w:tr>
        <w:tc>
          <w:tcPr>
            <w:tcW w:w="10348" w:type="dxa"/>
            <w:gridSpan w:val="2"/>
            <w:shd w:val="nil"/>
            <w:textDirection w:val="lrTb"/>
            <w:vAlign w:val="top"/>
          </w:tcPr>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p>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Дополнительно сообщаю: на земельном участке расположены следующие здания, строения, сооружения:_________________________________________________________________________________________________________________________________________________________________________________________________________________________________________________ </w:t>
            </w:r>
          </w:p>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p>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Приложения:</w:t>
            </w:r>
          </w:p>
        </w:tc>
      </w:tr>
      <w:tr>
        <w:tc>
          <w:tcPr>
            <w:tcW w:w="10348" w:type="dxa"/>
            <w:gridSpan w:val="2"/>
            <w:shd w:val="nil"/>
            <w:textDirection w:val="lrTb"/>
            <w:vAlign w:val="top"/>
          </w:tcPr>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p>
        </w:tc>
      </w:tr>
      <w:tr>
        <w:tc>
          <w:tcPr>
            <w:tcW w:w="10348" w:type="dxa"/>
            <w:gridSpan w:val="2"/>
            <w:shd w:val="nil"/>
            <w:textDirection w:val="lrTb"/>
            <w:vAlign w:val="top"/>
          </w:tcPr>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1.</w:t>
            </w:r>
          </w:p>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2.</w:t>
            </w:r>
          </w:p>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3.</w:t>
            </w:r>
          </w:p>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4.</w:t>
            </w:r>
          </w:p>
          <w:p>
            <w:pPr>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5.</w:t>
            </w:r>
          </w:p>
        </w:tc>
      </w:tr>
      <w:tr>
        <w:tc>
          <w:tcPr>
            <w:tcW w:w="4920" w:type="dxa"/>
            <w:shd w:val="nil"/>
            <w:textDirection w:val="lrTb"/>
            <w:vAlign w:val="top"/>
          </w:tcPr>
          <w:p>
            <w:pPr>
              <w:bidi w:val="false"/>
              <w:spacing w:after="0" w:before="0" w:line="240" w:lineRule="auto"/>
              <w:ind w:right="0" w:firstLine="709" w:left="0"/>
              <w:jc w:val="lef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Дата </w:t>
            </w:r>
          </w:p>
        </w:tc>
        <w:tc>
          <w:tcPr>
            <w:tcW w:w="5428" w:type="dxa"/>
            <w:shd w:val="nil"/>
            <w:textDirection w:val="lrTb"/>
            <w:vAlign w:val="top"/>
          </w:tcPr>
          <w:p>
            <w:pPr>
              <w:bidi w:val="false"/>
              <w:spacing w:after="0" w:before="0" w:line="240" w:lineRule="auto"/>
              <w:ind w:right="0" w:firstLine="709" w:left="0"/>
              <w:jc w:val="right"/>
              <w:rPr>
                <w:rFonts w:ascii="Arial" w:hAnsi="Arial" w:eastAsia="Arial" w:cs="Arial"/>
                <w:color w:val="000000"/>
                <w:sz w:val="24"/>
                <w:szCs w:val="24"/>
                <w:u w:val="none"/>
                <w:cs w:val="0"/>
                <w:lang w:val="ru-RU" w:bidi="ru-RU"/>
              </w:rPr>
            </w:pPr>
            <w:r>
              <w:rPr>
                <w:rFonts w:ascii="Arial" w:hAnsi="Arial" w:eastAsia="Arial" w:cs="Arial"/>
                <w:color w:val="000000"/>
                <w:sz w:val="24"/>
                <w:szCs w:val="24"/>
                <w:u w:val="none"/>
                <w:cs w:val="0"/>
                <w:lang w:val="ru-RU" w:bidi="ru-RU"/>
              </w:rPr>
              <w:t xml:space="preserve">________________________ подпись </w:t>
            </w:r>
          </w:p>
        </w:tc>
      </w:tr>
    </w:tbl>
    <w:p>
      <w:pPr>
        <w:bidi w:val="false"/>
        <w:spacing w:after="0" w:before="0" w:line="240" w:lineRule="auto"/>
        <w:ind w:right="0" w:firstLine="709" w:left="0"/>
        <w:jc w:val="both"/>
        <w:rPr>
          <w:rFonts w:ascii="Arial" w:hAnsi="Arial" w:eastAsia="Arial" w:cs="Arial"/>
          <w:sz w:val="24"/>
          <w:szCs w:val="24"/>
          <w:u w:val="none"/>
          <w:cs w:val="0"/>
          <w:lang w:val="ru-RU" w:bidi="ru-RU"/>
        </w:rPr>
      </w:pPr>
    </w:p>
    <w:sectPr>
      <w:footnotePr>
        <w:pos w:val="pageBottom"/>
      </w:footnotePr>
      <w:type w:val="nextPage"/>
      <w:pgSz w:h="16838" w:w="11906"/>
      <w:pgMar w:top="1134" w:right="567" w:bottom="1134" w:left="1276" w:header="720" w:footer="720" w:gutter="0"/>
      <w:cols w:num="1"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bidi w:val="false"/>
        <w:spacing w:after="0" w:before="0" w:line="240" w:lineRule="auto"/>
        <w:ind w:right="0" w:firstLine="0" w:left="0"/>
        <w:jc w:val="left"/>
        <w:rPr>
          <w:rFonts w:ascii="Times New Roman" w:hAnsi="Times New Roman" w:eastAsia="Times New Roman" w:cs="Times New Roman"/>
          <w:sz w:val="24"/>
          <w:szCs w:val="24"/>
          <w:u w:val="none"/>
          <w:cs w:val="0"/>
          <w:lang w:val="ru-RU" w:bidi="ru-RU"/>
        </w:rPr>
      </w:pPr>
      <w:r>
        <w:rPr>
          <w:rFonts w:ascii="Times New Roman" w:hAnsi="Times New Roman" w:eastAsia="Times New Roman" w:cs="Times New Roman"/>
          <w:sz w:val="24"/>
          <w:szCs w:val="24"/>
          <w:u w:val="none"/>
          <w:cs w:val="0"/>
          <w:lang w:val="ru-RU" w:bidi="ru-RU"/>
        </w:rPr>
        <w:separator/>
      </w:r>
    </w:p>
  </w:endnote>
  <w:endnote w:type="continuationSeparator" w:id="1">
    <w:p>
      <w:pPr>
        <w:bidi w:val="false"/>
        <w:spacing w:after="0" w:before="0" w:line="240" w:lineRule="auto"/>
        <w:ind w:right="0" w:firstLine="0" w:left="0"/>
        <w:jc w:val="left"/>
        <w:rPr>
          <w:rFonts w:ascii="Times New Roman" w:hAnsi="Times New Roman" w:eastAsia="Times New Roman" w:cs="Times New Roman"/>
          <w:sz w:val="24"/>
          <w:szCs w:val="24"/>
          <w:u w:val="none"/>
          <w:cs w:val="0"/>
          <w:lang w:val="ru-RU" w:bidi="ru-RU"/>
        </w:rPr>
      </w:pPr>
      <w:r>
        <w:rPr>
          <w:rFonts w:ascii="Times New Roman" w:hAnsi="Times New Roman" w:eastAsia="Times New Roman" w:cs="Times New Roman"/>
          <w:sz w:val="24"/>
          <w:szCs w:val="24"/>
          <w:u w:val="none"/>
          <w:cs w:val="0"/>
          <w:lang w:val="ru-RU" w:bidi="ru-RU"/>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Verdana">
    <w:panose1 w:val="020B0604030504040204"/>
  </w:font>
  <w:font w:name="Tahoma">
    <w:panose1 w:val="020B0604030504040204"/>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bidi w:val="false"/>
        <w:spacing w:after="0" w:before="0" w:line="240" w:lineRule="auto"/>
        <w:ind w:right="0" w:firstLine="0" w:left="0"/>
        <w:jc w:val="left"/>
        <w:rPr>
          <w:rFonts w:ascii="Times New Roman" w:hAnsi="Times New Roman" w:eastAsia="Times New Roman" w:cs="Times New Roman"/>
          <w:sz w:val="24"/>
          <w:szCs w:val="24"/>
          <w:u w:val="none"/>
          <w:cs w:val="0"/>
          <w:lang w:val="ru-RU" w:bidi="ru-RU"/>
        </w:rPr>
      </w:pPr>
      <w:r>
        <w:rPr>
          <w:rFonts w:ascii="Times New Roman" w:hAnsi="Times New Roman" w:eastAsia="Times New Roman" w:cs="Times New Roman"/>
          <w:sz w:val="24"/>
          <w:szCs w:val="24"/>
          <w:u w:val="none"/>
          <w:cs w:val="0"/>
          <w:lang w:val="ru-RU" w:bidi="ru-RU"/>
        </w:rPr>
        <w:separator/>
      </w:r>
    </w:p>
  </w:footnote>
  <w:footnote w:type="continuationSeparator" w:id="1">
    <w:p>
      <w:pPr>
        <w:bidi w:val="false"/>
        <w:spacing w:after="0" w:before="0" w:line="240" w:lineRule="auto"/>
        <w:ind w:right="0" w:firstLine="0" w:left="0"/>
        <w:jc w:val="left"/>
        <w:rPr>
          <w:rFonts w:ascii="Times New Roman" w:hAnsi="Times New Roman" w:eastAsia="Times New Roman" w:cs="Times New Roman"/>
          <w:sz w:val="24"/>
          <w:szCs w:val="24"/>
          <w:u w:val="none"/>
          <w:cs w:val="0"/>
          <w:lang w:val="ru-RU" w:bidi="ru-RU"/>
        </w:rPr>
      </w:pPr>
      <w:r>
        <w:rPr>
          <w:rFonts w:ascii="Times New Roman" w:hAnsi="Times New Roman" w:eastAsia="Times New Roman" w:cs="Times New Roman"/>
          <w:sz w:val="24"/>
          <w:szCs w:val="24"/>
          <w:u w:val="none"/>
          <w:cs w:val="0"/>
          <w:lang w:val="ru-RU" w:bidi="ru-RU"/>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959868703">
    <w:multiLevelType w:val="hybridMultilevel"/>
    <w:lvl w:ilvl="0">
      <w:lvlJc w:val="left"/>
      <w:lvlText w:val="%1."/>
      <w:numFmt w:val="decimal"/>
      <w:pPr>
        <w:tabs>
          <w:tab w:val="num" w:pos="358"/>
        </w:tabs>
        <w:ind w:firstLine="501" w:left="-141"/>
      </w:pPr>
      <w:rPr>
        <w:rFonts w:ascii="Times New Roman" w:hAnsi="Times New Roman" w:eastAsia="Times New Roman" w:cs="Times New Roman"/>
        <w:b w:val="0"/>
        <w:bCs w:val="0"/>
        <w:sz w:val="24"/>
        <w:szCs w:val="24"/>
        <w:u w:val="none"/>
        <w:cs w:val="0"/>
      </w:rPr>
      <w:start w:val="1"/>
      <w:suff w:val="tab"/>
    </w:lvl>
    <w:lvl w:ilvl="1">
      <w:lvlJc w:val="left"/>
      <w:lvlText w:val="%2."/>
      <w:numFmt w:val="lowerLetter"/>
      <w:pPr>
        <w:tabs>
          <w:tab w:val="num" w:pos="1620"/>
        </w:tabs>
        <w:ind w:hanging="360" w:left="1620"/>
      </w:pPr>
      <w:rPr>
        <w:rFonts w:ascii="Times New Roman" w:hAnsi="Times New Roman" w:eastAsia="Times New Roman" w:cs="Times New Roman"/>
        <w:sz w:val="24"/>
        <w:szCs w:val="24"/>
        <w:u w:val="none"/>
        <w:cs w:val="0"/>
      </w:rPr>
      <w:start w:val="1"/>
      <w:suff w:val="tab"/>
    </w:lvl>
    <w:lvl w:ilvl="2">
      <w:lvlJc w:val="right"/>
      <w:lvlText w:val="%3."/>
      <w:numFmt w:val="lowerRoman"/>
      <w:pPr>
        <w:tabs>
          <w:tab w:val="num" w:pos="2340"/>
        </w:tabs>
        <w:ind w:hanging="180" w:left="2340"/>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3060"/>
        </w:tabs>
        <w:ind w:hanging="360" w:left="3060"/>
      </w:pPr>
      <w:rPr>
        <w:rFonts w:ascii="Times New Roman" w:hAnsi="Times New Roman" w:eastAsia="Times New Roman" w:cs="Times New Roman"/>
        <w:sz w:val="24"/>
        <w:szCs w:val="24"/>
        <w:u w:val="none"/>
        <w:cs w:val="0"/>
      </w:rPr>
      <w:start w:val="1"/>
      <w:suff w:val="tab"/>
    </w:lvl>
    <w:lvl w:ilvl="4">
      <w:lvlJc w:val="left"/>
      <w:lvlText w:val="%5."/>
      <w:numFmt w:val="lowerLetter"/>
      <w:pPr>
        <w:tabs>
          <w:tab w:val="num" w:pos="3780"/>
        </w:tabs>
        <w:ind w:hanging="360" w:left="3780"/>
      </w:pPr>
      <w:rPr>
        <w:rFonts w:ascii="Times New Roman" w:hAnsi="Times New Roman" w:eastAsia="Times New Roman" w:cs="Times New Roman"/>
        <w:sz w:val="24"/>
        <w:szCs w:val="24"/>
        <w:u w:val="none"/>
        <w:cs w:val="0"/>
      </w:rPr>
      <w:start w:val="1"/>
      <w:suff w:val="tab"/>
    </w:lvl>
    <w:lvl w:ilvl="5">
      <w:lvlJc w:val="right"/>
      <w:lvlText w:val="%6."/>
      <w:numFmt w:val="lowerRoman"/>
      <w:pPr>
        <w:tabs>
          <w:tab w:val="num" w:pos="4500"/>
        </w:tabs>
        <w:ind w:hanging="180" w:left="4500"/>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220"/>
        </w:tabs>
        <w:ind w:hanging="360" w:left="5220"/>
      </w:pPr>
      <w:rPr>
        <w:rFonts w:ascii="Times New Roman" w:hAnsi="Times New Roman" w:eastAsia="Times New Roman" w:cs="Times New Roman"/>
        <w:sz w:val="24"/>
        <w:szCs w:val="24"/>
        <w:u w:val="none"/>
        <w:cs w:val="0"/>
      </w:rPr>
      <w:start w:val="1"/>
      <w:suff w:val="tab"/>
    </w:lvl>
    <w:lvl w:ilvl="7">
      <w:lvlJc w:val="left"/>
      <w:lvlText w:val="%8."/>
      <w:numFmt w:val="lowerLetter"/>
      <w:pPr>
        <w:tabs>
          <w:tab w:val="num" w:pos="5940"/>
        </w:tabs>
        <w:ind w:hanging="360" w:left="5940"/>
      </w:pPr>
      <w:rPr>
        <w:rFonts w:ascii="Times New Roman" w:hAnsi="Times New Roman" w:eastAsia="Times New Roman" w:cs="Times New Roman"/>
        <w:sz w:val="24"/>
        <w:szCs w:val="24"/>
        <w:u w:val="none"/>
        <w:cs w:val="0"/>
      </w:rPr>
      <w:start w:val="1"/>
      <w:suff w:val="tab"/>
    </w:lvl>
    <w:lvl w:ilvl="8">
      <w:lvlJc w:val="right"/>
      <w:lvlText w:val="%9."/>
      <w:numFmt w:val="lowerRoman"/>
      <w:pPr>
        <w:tabs>
          <w:tab w:val="num" w:pos="6660"/>
        </w:tabs>
        <w:ind w:hanging="180" w:left="6660"/>
      </w:pPr>
      <w:rPr>
        <w:rFonts w:ascii="Times New Roman" w:hAnsi="Times New Roman" w:eastAsia="Times New Roman" w:cs="Times New Roman"/>
        <w:sz w:val="24"/>
        <w:szCs w:val="24"/>
        <w:u w:val="none"/>
        <w:cs w:val="0"/>
      </w:rPr>
      <w:start w:val="1"/>
      <w:suff w:val="tab"/>
    </w:lvl>
  </w:abstractNum>
  <w:num w:numId="1">
    <w:abstractNumId w:val="19598687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val="true"/>
  <w:hyphenationZone w:val="425"/>
  <w:doNotHyphenateCaps w:val="true"/>
  <w:drawingGridHorizontalSpacing w:val="120"/>
  <w:drawingGridVerticalSpacing w:val="120"/>
  <w:displayHorizontalDrawingGridEvery w:val="0"/>
  <w:displayVerticalDrawingGridEvery w:val="3"/>
  <w:drawingGridVerticalOrigin w:val="1984"/>
  <w:characterSpacingControl w:val="doNotCompress"/>
  <w:footnotePr>
    <w:pos w:val="pageBottom"/>
    <w:footnote w:id="0"/>
    <w:footnote w:id="1"/>
  </w:footnotePr>
  <w:endnotePr>
    <w:pos w:val="docEnd"/>
    <w:endnote w:id="0"/>
    <w:endnote w:id="1"/>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sz w:val="24"/>
        <w:szCs w:val="24"/>
        <w:u w:val="none"/>
        <w:lang w:val="ru-RU" w:bidi="ru-RU"/>
      </w:rPr>
    </w:rPrDefault>
    <w:pPrDefault>
      <w:pPr>
        <w:spacing w:after="0" w:before="0" w:line="240" w:lineRule="auto"/>
        <w:jc w:val="left"/>
        <w:rPr>
          <w:rFonts w:ascii="Times New Roman" w:hAnsi="Times New Roman" w:eastAsia="Times New Roman" w:cs="Times New Roman"/>
          <w:sz w:val="24"/>
          <w:szCs w:val="24"/>
          <w:u w:val="none"/>
          <w:lang w:val="ru-RU" w:bidi="ru-RU"/>
        </w:rP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Normal"/>
    <w:pPr>
      <w:spacing w:after="0" w:before="0" w:line="240" w:lineRule="auto"/>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4"/>
      <w:szCs w:val="24"/>
      <w:u w:val="none"/>
      <w:cs w:val="0"/>
      <w:lang w:val="ru-RU" w:bidi="ru-RU"/>
    </w:rPr>
  </w:style>
  <w:style w:type="paragraph" w:styleId="Style_1">
    <w:name w:val="heading 1"/>
    <w:basedOn w:val="Style_0"/>
    <w:locked/>
    <w:pPr>
      <w:spacing w:after="108" w:before="108" w:line="240" w:lineRule="auto"/>
      <w:ind w:right="0" w:left="0"/>
      <w:jc w:val="center"/>
      <w:outlineLvl w:val="0"/>
      <w:rPr>
        <w:rFonts w:ascii="Times New Roman" w:hAnsi="Times New Roman" w:eastAsia="Times New Roman" w:cs="Times New Roman"/>
        <w:sz w:val="24"/>
        <w:szCs w:val="24"/>
        <w:u w:val="none"/>
        <w:lang w:val="ru-RU" w:bidi="ru-RU"/>
      </w:rPr>
    </w:pPr>
    <w:rPr>
      <w:rFonts w:ascii="Times New Roman" w:hAnsi="Times New Roman" w:eastAsia="Times New Roman" w:cs="Times New Roman"/>
      <w:b/>
      <w:bCs/>
      <w:color w:val="000080"/>
      <w:sz w:val="28"/>
      <w:szCs w:val="28"/>
      <w:u w:val="none"/>
      <w:cs w:val="0"/>
      <w:lang w:val="ru-RU" w:bidi="ru-RU"/>
    </w:rPr>
  </w:style>
  <w:style w:type="paragraph" w:styleId="Style_2">
    <w:name w:val="heading 2"/>
    <w:basedOn w:val="Style_0"/>
    <w:locked/>
    <w:pPr>
      <w:keepNext w:val="true"/>
      <w:spacing w:after="60" w:before="240" w:line="240" w:lineRule="auto"/>
      <w:ind w:right="0" w:firstLine="720" w:left="0"/>
      <w:jc w:val="center"/>
      <w:outlineLvl w:val="1"/>
      <w:rPr>
        <w:rFonts w:ascii="Times New Roman" w:hAnsi="Times New Roman" w:eastAsia="Times New Roman" w:cs="Times New Roman"/>
        <w:sz w:val="24"/>
        <w:szCs w:val="24"/>
        <w:u w:val="none"/>
        <w:lang w:val="ru-RU" w:bidi="ru-RU"/>
      </w:rPr>
    </w:pPr>
    <w:rPr>
      <w:rFonts w:ascii="Times New Roman" w:hAnsi="Times New Roman" w:eastAsia="Times New Roman" w:cs="Times New Roman"/>
      <w:b/>
      <w:bCs/>
      <w:sz w:val="28"/>
      <w:szCs w:val="28"/>
      <w:u w:val="none"/>
      <w:cs w:val="0"/>
      <w:lang w:val="ru-RU" w:bidi="ru-RU"/>
    </w:rPr>
  </w:style>
  <w:style w:type="paragraph" w:styleId="Style_3">
    <w:name w:val="heading 3"/>
    <w:basedOn w:val="Style_0"/>
    <w:locked/>
    <w:pPr>
      <w:keepNext w:val="true"/>
      <w:spacing w:after="60" w:before="240" w:line="240" w:lineRule="auto"/>
      <w:ind w:right="0" w:firstLine="720" w:left="0"/>
      <w:jc w:val="both"/>
      <w:outlineLvl w:val="2"/>
      <w:rPr>
        <w:rFonts w:ascii="Times New Roman" w:hAnsi="Times New Roman" w:eastAsia="Times New Roman" w:cs="Times New Roman"/>
        <w:sz w:val="24"/>
        <w:szCs w:val="24"/>
        <w:u w:val="none"/>
        <w:lang w:val="ru-RU" w:bidi="ru-RU"/>
      </w:rPr>
    </w:pPr>
    <w:rPr>
      <w:rFonts w:ascii="Arial" w:hAnsi="Arial" w:eastAsia="Arial" w:cs="Arial"/>
      <w:b/>
      <w:bCs/>
      <w:sz w:val="26"/>
      <w:szCs w:val="26"/>
      <w:u w:val="none"/>
      <w:cs w:val="0"/>
      <w:lang w:val="ru-RU" w:bidi="ru-RU"/>
    </w:rPr>
  </w:style>
  <w:style w:type="character" w:styleId="Style_10">
    <w:name w:val="Default Paragraph Font"/>
    <w:semiHidden/>
    <w:locked/>
    <w:rPr>
      <w:rFonts w:ascii="Times New Roman" w:hAnsi="Times New Roman" w:eastAsia="Times New Roman" w:cs="Times New Roman"/>
      <w:sz w:val="24"/>
      <w:szCs w:val="24"/>
      <w:u w:val="none"/>
      <w:lang w:val="ru-RU" w:bidi="ru-RU"/>
    </w:rPr>
  </w:style>
  <w:style w:type="table" w:styleId="Style_11">
    <w:name w:val="Normal Table"/>
    <w:semiHidden/>
    <w:pPr>
      <w:spacing w:after="0" w:before="0" w:line="240" w:lineRule="auto"/>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0"/>
      <w:szCs w:val="20"/>
      <w:u w:val="none"/>
      <w:cs w:val="0"/>
      <w:lang w:val="ru-RU" w:bidi="ru-RU"/>
    </w:rPr>
    <w:tblPr>
      <w:tblInd w:w="0" w:type="dxa"/>
      <w:tblW w:w="0" w:type="auto"/>
      <w:tblCellMar>
        <w:left w:w="108" w:type="dxa"/>
        <w:right w:w="108"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style>
  <w:style w:type="paragraph" w:styleId="Style_15">
    <w:name w:val="ConsPlusNormal"/>
    <w:pPr>
      <w:spacing w:after="0" w:before="0" w:line="240" w:lineRule="auto"/>
      <w:ind w:right="0" w:firstLine="720" w:left="0"/>
      <w:jc w:val="left"/>
      <w:rPr>
        <w:rFonts w:ascii="Times New Roman" w:hAnsi="Times New Roman" w:eastAsia="Times New Roman" w:cs="Times New Roman"/>
        <w:sz w:val="24"/>
        <w:szCs w:val="24"/>
        <w:u w:val="none"/>
        <w:lang w:val="ru-RU" w:bidi="ru-RU"/>
      </w:rPr>
    </w:pPr>
    <w:rPr>
      <w:rFonts w:ascii="Arial" w:hAnsi="Arial" w:eastAsia="Arial" w:cs="Arial"/>
      <w:sz w:val="20"/>
      <w:szCs w:val="20"/>
      <w:u w:val="none"/>
      <w:cs w:val="0"/>
      <w:lang w:val="ru-RU" w:bidi="ru-RU"/>
    </w:rPr>
  </w:style>
  <w:style w:type="paragraph" w:styleId="Style_16">
    <w:name w:val="ConsPlusNonformat"/>
    <w:pPr>
      <w:spacing w:after="0" w:before="0" w:line="240" w:lineRule="auto"/>
      <w:ind w:right="0" w:left="0"/>
      <w:jc w:val="left"/>
      <w:rPr>
        <w:rFonts w:ascii="Times New Roman" w:hAnsi="Times New Roman" w:eastAsia="Times New Roman" w:cs="Times New Roman"/>
        <w:sz w:val="24"/>
        <w:szCs w:val="24"/>
        <w:u w:val="none"/>
        <w:lang w:val="ru-RU" w:bidi="ru-RU"/>
      </w:rPr>
    </w:pPr>
    <w:rPr>
      <w:rFonts w:ascii="Courier New" w:hAnsi="Courier New" w:eastAsia="Courier New" w:cs="Courier New"/>
      <w:sz w:val="20"/>
      <w:szCs w:val="20"/>
      <w:u w:val="none"/>
      <w:cs w:val="0"/>
      <w:lang w:val="ru-RU" w:bidi="ru-RU"/>
    </w:rPr>
  </w:style>
  <w:style w:type="paragraph" w:styleId="Style_17">
    <w:name w:val="ConsPlusTitle"/>
    <w:pPr>
      <w:spacing w:after="0" w:before="0" w:line="240" w:lineRule="auto"/>
      <w:ind w:right="0" w:left="0"/>
      <w:jc w:val="left"/>
      <w:rPr>
        <w:rFonts w:ascii="Times New Roman" w:hAnsi="Times New Roman" w:eastAsia="Times New Roman" w:cs="Times New Roman"/>
        <w:sz w:val="24"/>
        <w:szCs w:val="24"/>
        <w:u w:val="none"/>
        <w:lang w:val="ru-RU" w:bidi="ru-RU"/>
      </w:rPr>
    </w:pPr>
    <w:rPr>
      <w:rFonts w:ascii="Arial" w:hAnsi="Arial" w:eastAsia="Arial" w:cs="Arial"/>
      <w:b/>
      <w:bCs/>
      <w:sz w:val="20"/>
      <w:szCs w:val="20"/>
      <w:u w:val="none"/>
      <w:cs w:val="0"/>
      <w:lang w:val="ru-RU" w:bidi="ru-RU"/>
    </w:rPr>
  </w:style>
  <w:style w:type="paragraph" w:styleId="Style_18">
    <w:name w:val="ConsPlusCell"/>
    <w:pPr>
      <w:spacing w:after="0" w:before="0" w:line="240" w:lineRule="auto"/>
      <w:ind w:right="0" w:left="0"/>
      <w:jc w:val="left"/>
      <w:rPr>
        <w:rFonts w:ascii="Times New Roman" w:hAnsi="Times New Roman" w:eastAsia="Times New Roman" w:cs="Times New Roman"/>
        <w:sz w:val="24"/>
        <w:szCs w:val="24"/>
        <w:u w:val="none"/>
        <w:lang w:val="ru-RU" w:bidi="ru-RU"/>
      </w:rPr>
    </w:pPr>
    <w:rPr>
      <w:rFonts w:ascii="Arial" w:hAnsi="Arial" w:eastAsia="Arial" w:cs="Arial"/>
      <w:sz w:val="20"/>
      <w:szCs w:val="20"/>
      <w:u w:val="none"/>
      <w:cs w:val="0"/>
      <w:lang w:val="ru-RU" w:bidi="ru-RU"/>
    </w:rPr>
  </w:style>
  <w:style w:type="paragraph" w:styleId="Style_19">
    <w:name w:val="ConsPlusDocList"/>
    <w:pPr>
      <w:spacing w:after="0" w:before="0" w:line="240" w:lineRule="auto"/>
      <w:ind w:right="0" w:left="0"/>
      <w:jc w:val="left"/>
      <w:rPr>
        <w:rFonts w:ascii="Times New Roman" w:hAnsi="Times New Roman" w:eastAsia="Times New Roman" w:cs="Times New Roman"/>
        <w:sz w:val="24"/>
        <w:szCs w:val="24"/>
        <w:u w:val="none"/>
        <w:lang w:val="ru-RU" w:bidi="ru-RU"/>
      </w:rPr>
    </w:pPr>
    <w:rPr>
      <w:rFonts w:ascii="Courier New" w:hAnsi="Courier New" w:eastAsia="Courier New" w:cs="Courier New"/>
      <w:sz w:val="20"/>
      <w:szCs w:val="20"/>
      <w:u w:val="none"/>
      <w:cs w:val="0"/>
      <w:lang w:val="ru-RU" w:bidi="ru-RU"/>
    </w:rPr>
  </w:style>
  <w:style w:type="character" w:styleId="Style_20">
    <w:name w:val="Hyperlink"/>
    <w:basedOn w:val="Style_10"/>
    <w:rPr>
      <w:rFonts w:ascii="Times New Roman" w:hAnsi="Times New Roman" w:eastAsia="Times New Roman" w:cs="Times New Roman"/>
      <w:color w:val="0000ff"/>
      <w:sz w:val="24"/>
      <w:szCs w:val="24"/>
      <w:u w:val="single"/>
      <w:cs w:val="0"/>
      <w:lang w:val="ru-RU" w:bidi="ru-RU"/>
    </w:rPr>
  </w:style>
  <w:style w:type="character" w:styleId="Style_21">
    <w:name w:val="ConsPlusNormal Знак"/>
    <w:basedOn w:val="Style_10"/>
    <w:locked/>
    <w:rPr>
      <w:rFonts w:ascii="Arial" w:hAnsi="Arial" w:eastAsia="Arial" w:cs="Arial"/>
      <w:sz w:val="24"/>
      <w:szCs w:val="24"/>
      <w:u w:val="none"/>
      <w:cs w:val="0"/>
      <w:lang w:val="ru-RU" w:bidi="ru-RU"/>
    </w:rPr>
  </w:style>
  <w:style w:type="paragraph" w:styleId="Style_22">
    <w:name w:val="f"/>
    <w:basedOn w:val="Style_0"/>
    <w:pPr>
      <w:spacing w:after="100" w:afterAutospacing="1" w:before="100" w:beforeAutospacing="1" w:line="240" w:lineRule="auto"/>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4"/>
      <w:szCs w:val="24"/>
      <w:u w:val="none"/>
      <w:cs w:val="0"/>
      <w:lang w:val="ru-RU" w:bidi="ru-RU"/>
    </w:rPr>
  </w:style>
  <w:style w:type="paragraph" w:styleId="Style_23">
    <w:name w:val="footer"/>
    <w:basedOn w:val="Style_0"/>
    <w:pPr>
      <w:tabs>
        <w:tab w:val="center" w:pos="4677"/>
        <w:tab w:val="right" w:pos="9355"/>
      </w:tabs>
      <w:spacing w:after="0" w:before="0" w:line="240" w:lineRule="auto"/>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4"/>
      <w:szCs w:val="24"/>
      <w:u w:val="none"/>
      <w:cs w:val="0"/>
      <w:lang w:val="ru-RU" w:bidi="ru-RU"/>
    </w:rPr>
  </w:style>
  <w:style w:type="character" w:styleId="Style_24">
    <w:name w:val="Нижний колонтитул Знак"/>
    <w:basedOn w:val="Style_10"/>
    <w:semiHidden/>
    <w:locked/>
    <w:rPr>
      <w:rFonts w:ascii="Times New Roman" w:hAnsi="Times New Roman" w:eastAsia="Times New Roman" w:cs="Times New Roman"/>
      <w:sz w:val="24"/>
      <w:szCs w:val="24"/>
      <w:u w:val="none"/>
      <w:cs w:val="0"/>
      <w:lang w:val="ru-RU" w:bidi="ru-RU"/>
    </w:rPr>
  </w:style>
  <w:style w:type="character" w:styleId="Style_25">
    <w:name w:val="page number"/>
    <w:basedOn w:val="Style_10"/>
    <w:rPr>
      <w:rFonts w:ascii="Times New Roman" w:hAnsi="Times New Roman" w:eastAsia="Times New Roman" w:cs="Times New Roman"/>
      <w:sz w:val="24"/>
      <w:szCs w:val="24"/>
      <w:u w:val="none"/>
      <w:cs w:val="0"/>
      <w:lang w:val="ru-RU" w:bidi="ru-RU"/>
    </w:rPr>
  </w:style>
  <w:style w:type="paragraph" w:styleId="Style_26">
    <w:name w:val="Balloon Text"/>
    <w:basedOn w:val="Style_0"/>
    <w:semiHidden/>
    <w:pPr>
      <w:spacing w:after="0" w:before="0" w:line="240" w:lineRule="auto"/>
      <w:ind w:right="0" w:left="0"/>
      <w:jc w:val="left"/>
      <w:rPr>
        <w:rFonts w:ascii="Times New Roman" w:hAnsi="Times New Roman" w:eastAsia="Times New Roman" w:cs="Times New Roman"/>
        <w:sz w:val="24"/>
        <w:szCs w:val="24"/>
        <w:u w:val="none"/>
        <w:lang w:val="ru-RU" w:bidi="ru-RU"/>
      </w:rPr>
    </w:pPr>
    <w:rPr>
      <w:rFonts w:ascii="Tahoma" w:hAnsi="Tahoma" w:eastAsia="Tahoma" w:cs="Tahoma"/>
      <w:sz w:val="16"/>
      <w:szCs w:val="16"/>
      <w:u w:val="none"/>
      <w:cs w:val="0"/>
      <w:lang w:val="ru-RU" w:bidi="ru-RU"/>
    </w:rPr>
  </w:style>
  <w:style w:type="character" w:styleId="Style_27">
    <w:name w:val="Текст выноски Знак"/>
    <w:basedOn w:val="Style_10"/>
    <w:semiHidden/>
    <w:locked/>
    <w:rPr>
      <w:rFonts w:ascii="Tahoma" w:hAnsi="Tahoma" w:eastAsia="Tahoma" w:cs="Tahoma"/>
      <w:sz w:val="16"/>
      <w:szCs w:val="16"/>
      <w:u w:val="none"/>
      <w:cs w:val="0"/>
      <w:lang w:val="ru-RU" w:bidi="ru-RU"/>
    </w:rPr>
  </w:style>
  <w:style w:type="paragraph" w:styleId="Style_28">
    <w:name w:val="Body Text Indent 2"/>
    <w:basedOn w:val="Style_0"/>
    <w:pPr>
      <w:spacing w:after="0" w:before="0" w:line="240" w:lineRule="auto"/>
      <w:ind w:right="0" w:firstLine="720" w:left="0"/>
      <w:jc w:val="both"/>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8"/>
      <w:szCs w:val="28"/>
      <w:u w:val="none"/>
      <w:cs w:val="0"/>
      <w:lang w:val="ru-RU" w:bidi="ru-RU"/>
    </w:rPr>
  </w:style>
  <w:style w:type="character" w:styleId="Style_29">
    <w:name w:val="Основной текст с отступом 2 Знак"/>
    <w:basedOn w:val="Style_10"/>
    <w:locked/>
    <w:rPr>
      <w:rFonts w:ascii="Times New Roman" w:hAnsi="Times New Roman" w:eastAsia="Times New Roman" w:cs="Times New Roman"/>
      <w:sz w:val="28"/>
      <w:szCs w:val="28"/>
      <w:u w:val="none"/>
      <w:cs w:val="0"/>
      <w:lang w:val="ru-RU" w:bidi="ru-RU"/>
    </w:rPr>
  </w:style>
  <w:style w:type="paragraph" w:styleId="Style_30">
    <w:name w:val="Знак Знак Знак Знак Знак Знак Знак"/>
    <w:basedOn w:val="Style_0"/>
    <w:pPr>
      <w:spacing w:after="160" w:before="0" w:line="240" w:lineRule="exact"/>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8"/>
      <w:szCs w:val="28"/>
      <w:u w:val="none"/>
      <w:cs w:val="0"/>
      <w:lang w:val="en-US" w:bidi="en-US"/>
    </w:rPr>
  </w:style>
  <w:style w:type="paragraph" w:styleId="Style_31">
    <w:name w:val="Знак Знак Знак Знак Знак Знак Знак1"/>
    <w:basedOn w:val="Style_0"/>
    <w:pPr>
      <w:spacing w:after="160" w:before="0" w:line="240" w:lineRule="exact"/>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8"/>
      <w:szCs w:val="28"/>
      <w:u w:val="none"/>
      <w:cs w:val="0"/>
      <w:lang w:val="en-US" w:bidi="en-US"/>
    </w:rPr>
  </w:style>
  <w:style w:type="paragraph" w:styleId="Style_32">
    <w:name w:val="Знак Знак Знак Знак Знак Знак Знак Знак Знак Знак Знак Знак Знак Знак Знак Знак Знак Знак Знак Знак Знак Знак Знак Знак Знак"/>
    <w:basedOn w:val="Style_0"/>
    <w:pPr>
      <w:spacing w:after="0" w:before="0" w:line="240" w:lineRule="auto"/>
      <w:ind w:right="0" w:left="0"/>
      <w:jc w:val="left"/>
      <w:rPr>
        <w:rFonts w:ascii="Times New Roman" w:hAnsi="Times New Roman" w:eastAsia="Times New Roman" w:cs="Times New Roman"/>
        <w:sz w:val="24"/>
        <w:szCs w:val="24"/>
        <w:u w:val="none"/>
        <w:lang w:val="ru-RU" w:bidi="ru-RU"/>
      </w:rPr>
    </w:pPr>
    <w:rPr>
      <w:rFonts w:ascii="Verdana" w:hAnsi="Verdana" w:eastAsia="Verdana" w:cs="Verdana"/>
      <w:sz w:val="20"/>
      <w:szCs w:val="20"/>
      <w:u w:val="none"/>
      <w:cs w:val="0"/>
      <w:lang w:val="en-US" w:bidi="en-US"/>
    </w:rPr>
  </w:style>
  <w:style w:type="paragraph" w:styleId="Style_33">
    <w:name w:val="Знак Знак1 Знак Знак Знак Знак Знак Знак Знак Знак Знак"/>
    <w:basedOn w:val="Style_0"/>
    <w:pPr>
      <w:spacing w:after="160" w:before="0" w:line="240" w:lineRule="exact"/>
      <w:ind w:right="0" w:left="0"/>
      <w:jc w:val="left"/>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8"/>
      <w:szCs w:val="28"/>
      <w:u w:val="none"/>
      <w:cs w:val="0"/>
      <w:lang w:val="en-US" w:bidi="en-US"/>
    </w:rPr>
  </w:style>
  <w:style w:type="paragraph" w:styleId="Style_34">
    <w:name w:val="Знак Знак1 Знак Знак Знак Знак Знак Знак"/>
    <w:basedOn w:val="Style_0"/>
    <w:pPr>
      <w:spacing w:after="160" w:before="0" w:line="240" w:lineRule="exact"/>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8"/>
      <w:szCs w:val="28"/>
      <w:u w:val="none"/>
      <w:cs w:val="0"/>
      <w:lang w:val="en-US" w:bidi="en-US"/>
    </w:rPr>
  </w:style>
  <w:style w:type="paragraph" w:styleId="Style_35">
    <w:name w:val="Title"/>
    <w:basedOn w:val="Style_0"/>
    <w:locked/>
    <w:pPr>
      <w:spacing w:after="0" w:before="0" w:line="240" w:lineRule="auto"/>
      <w:ind w:right="0" w:left="0"/>
      <w:jc w:val="center"/>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8"/>
      <w:szCs w:val="28"/>
      <w:u w:val="none"/>
      <w:cs w:val="0"/>
      <w:lang w:val="ru-RU" w:bidi="ru-RU"/>
    </w:rPr>
  </w:style>
  <w:style w:type="paragraph" w:styleId="Style_36">
    <w:name w:val="header"/>
    <w:basedOn w:val="Style_0"/>
    <w:pPr>
      <w:tabs>
        <w:tab w:val="center" w:pos="4677"/>
        <w:tab w:val="right" w:pos="9355"/>
      </w:tabs>
      <w:spacing w:after="0" w:before="0" w:line="240" w:lineRule="auto"/>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4"/>
      <w:szCs w:val="24"/>
      <w:u w:val="none"/>
      <w:cs w:val="0"/>
      <w:lang w:val="ru-RU" w:bidi="ru-RU"/>
    </w:rPr>
  </w:style>
  <w:style w:type="paragraph" w:styleId="Style_37">
    <w:name w:val="Знак Знак Знак Знак Знак Знак Знак2"/>
    <w:basedOn w:val="Style_0"/>
    <w:pPr>
      <w:spacing w:after="160" w:before="0" w:line="240" w:lineRule="exact"/>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8"/>
      <w:szCs w:val="28"/>
      <w:u w:val="none"/>
      <w:cs w:val="0"/>
      <w:lang w:val="en-US" w:bidi="en-U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hyperlink" Target="http://www.novoaltaysk.ru" TargetMode="External"/><Relationship Id="rId11" Type="http://schemas.openxmlformats.org/officeDocument/2006/relationships/hyperlink" Target="http://www.novoaltaysk.ru" TargetMode="External"/><Relationship Id="rId12" Type="http://schemas.openxmlformats.org/officeDocument/2006/relationships/hyperlink" Target="consultantplus://offline/ref=924524E3971041E93F3F6636410A5C6709136C9AEE10B255CC3DBE2DD5C90C45E30E76F751064ACEOCF1E" TargetMode="External"/><Relationship Id="rId13" Type="http://schemas.openxmlformats.org/officeDocument/2006/relationships/hyperlink" Target="consultantplus://offline/ref=924524E3971041E93F3F6636410A5C6709136D9FE11CB255CC3DBE2DD5OCF9E" TargetMode="External"/><Relationship Id="rId14" Type="http://schemas.openxmlformats.org/officeDocument/2006/relationships/hyperlink" Target="consultantplus://offline/ref=924524E3971041E93F3F6636410A5C6709136C9AE71AB255CC3DBE2DD5C90C45E30E76F751064ACEOCF7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573</TotalTime>
  <Pages>19</Pages>
  <Words>8026</Words>
  <CharactersWithSpaces>45749</CharactersWithSpaces>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МЭРИЯ ГОРОДА НОВОСИБИРСКА</dc:title>
  <dc:creator>ConsultantPlus</dc:creator>
  <cp:lastModifiedBy/>
</cp:coreProperties>
</file>