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0"/>
        <w:ind w:left="0" w:firstLine="0"/>
        <w:jc w:val="center"/>
        <w:rPr>
          <w:b w:val="0"/>
        </w:rPr>
      </w:pPr>
      <w:r>
        <w:rPr>
          <w:b w:val="0"/>
        </w:rPr>
        <w:t xml:space="preserve">  </w:t>
      </w:r>
      <w:r>
        <w:rPr>
          <w:b w:val="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29823" cy="609834"/>
                <wp:effectExtent l="0" t="0" r="0" b="0"/>
                <wp:docPr id="1" name="_x0000_i10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29823" cy="6098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9.59pt;height:48.02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b w:val="0"/>
        </w:rPr>
      </w:r>
      <w:r>
        <w:rPr>
          <w:b w:val="0"/>
        </w:rPr>
      </w:r>
    </w:p>
    <w:p>
      <w:pPr>
        <w:pStyle w:val="620"/>
        <w:ind w:left="0" w:firstLine="0"/>
        <w:jc w:val="center"/>
        <w:spacing w:line="200" w:lineRule="exact"/>
        <w:rPr>
          <w:b w:val="0"/>
          <w:szCs w:val="28"/>
        </w:rPr>
      </w:pPr>
      <w:r>
        <w:rPr>
          <w:b w:val="0"/>
          <w:szCs w:val="28"/>
        </w:rPr>
      </w:r>
      <w:r>
        <w:rPr>
          <w:b w:val="0"/>
          <w:szCs w:val="28"/>
        </w:rPr>
      </w:r>
    </w:p>
    <w:p>
      <w:pPr>
        <w:pStyle w:val="620"/>
        <w:ind w:left="0" w:firstLine="0"/>
        <w:jc w:val="center"/>
        <w:rPr>
          <w:szCs w:val="26"/>
        </w:rPr>
      </w:pPr>
      <w:r>
        <w:rPr>
          <w:szCs w:val="26"/>
        </w:rPr>
        <w:t xml:space="preserve">АДМИНИСТРАЦИЯ ГОРОДА НОВОАЛТАЙСКА</w:t>
      </w:r>
      <w:r>
        <w:rPr>
          <w:szCs w:val="26"/>
        </w:rPr>
      </w:r>
    </w:p>
    <w:p>
      <w:pPr>
        <w:pStyle w:val="619"/>
        <w:jc w:val="center"/>
        <w:rPr>
          <w:b/>
          <w:szCs w:val="26"/>
        </w:rPr>
      </w:pPr>
      <w:r>
        <w:rPr>
          <w:b/>
          <w:szCs w:val="26"/>
        </w:rPr>
        <w:t xml:space="preserve">АЛТАЙСКОГО КРАЯ</w:t>
      </w:r>
      <w:r>
        <w:rPr>
          <w:b/>
          <w:szCs w:val="26"/>
        </w:rPr>
      </w:r>
    </w:p>
    <w:p>
      <w:pPr>
        <w:pStyle w:val="618"/>
        <w:jc w:val="center"/>
        <w:spacing w:line="320" w:lineRule="exact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21"/>
        <w:spacing w:line="360" w:lineRule="auto"/>
        <w:rPr>
          <w:rFonts w:ascii="Arial" w:hAnsi="Arial" w:cs="Arial"/>
          <w:szCs w:val="32"/>
        </w:rPr>
      </w:pPr>
      <w:r>
        <w:rPr>
          <w:rFonts w:ascii="Arial" w:hAnsi="Arial" w:cs="Arial"/>
          <w:szCs w:val="32"/>
        </w:rPr>
        <w:t xml:space="preserve">П О С Т А Н О В Л Е Н И Е</w:t>
      </w:r>
      <w:r>
        <w:rPr>
          <w:rFonts w:ascii="Arial" w:hAnsi="Arial" w:cs="Arial"/>
          <w:szCs w:val="32"/>
        </w:rPr>
      </w:r>
    </w:p>
    <w:p>
      <w:pPr>
        <w:pStyle w:val="618"/>
        <w:spacing w:line="360" w:lineRule="auto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</w:r>
      <w:r>
        <w:rPr>
          <w:rFonts w:ascii="Arial" w:hAnsi="Arial" w:cs="Arial"/>
          <w:sz w:val="30"/>
          <w:szCs w:val="30"/>
        </w:rPr>
      </w:r>
    </w:p>
    <w:p>
      <w:pPr>
        <w:pStyle w:val="61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25.03.2026</w:t>
      </w:r>
      <w:r>
        <w:rPr>
          <w:rFonts w:ascii="Arial" w:hAnsi="Arial" w:cs="Arial"/>
          <w:sz w:val="28"/>
          <w:szCs w:val="28"/>
        </w:rPr>
        <w:tab/>
        <w:t xml:space="preserve">                                                                               </w:t>
      </w:r>
      <w:r>
        <w:rPr>
          <w:sz w:val="28"/>
          <w:szCs w:val="28"/>
        </w:rPr>
        <w:t xml:space="preserve">№ 606</w:t>
      </w:r>
      <w:r>
        <w:rPr>
          <w:sz w:val="28"/>
          <w:szCs w:val="28"/>
        </w:rPr>
      </w:r>
    </w:p>
    <w:p>
      <w:pPr>
        <w:pStyle w:val="618"/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г. Новоалтайск</w:t>
      </w:r>
      <w:r>
        <w:rPr>
          <w:sz w:val="28"/>
          <w:szCs w:val="24"/>
        </w:rPr>
      </w:r>
    </w:p>
    <w:p>
      <w:pPr>
        <w:pStyle w:val="618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</w:r>
      <w:r>
        <w:rPr>
          <w:rFonts w:ascii="Arial" w:hAnsi="Arial" w:cs="Arial"/>
          <w:sz w:val="28"/>
        </w:rPr>
      </w:r>
    </w:p>
    <w:p>
      <w:pPr>
        <w:pStyle w:val="618"/>
        <w:jc w:val="center"/>
        <w:rPr>
          <w:rFonts w:ascii="Arial" w:hAnsi="Arial" w:cs="Arial"/>
          <w:sz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-18414</wp:posOffset>
                </wp:positionH>
                <wp:positionV relativeFrom="paragraph">
                  <wp:posOffset>40005</wp:posOffset>
                </wp:positionV>
                <wp:extent cx="2879725" cy="943610"/>
                <wp:effectExtent l="0" t="0" r="0" b="0"/>
                <wp:wrapNone/>
                <wp:docPr id="2" name="_x0000_s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879725" cy="943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18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О</w:t>
                            </w:r>
                            <w:r>
                              <w:rPr>
                                <w:sz w:val="28"/>
                              </w:rPr>
                              <w:t xml:space="preserve"> внесении изменений в постановление Администрации города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Новоалтайска</w:t>
                            </w:r>
                            <w:r>
                              <w:rPr>
                                <w:sz w:val="28"/>
                              </w:rPr>
                              <w:t xml:space="preserve"> от 22.05.2024 № 1117</w:t>
                            </w:r>
                            <w:r>
                              <w:rPr>
                                <w:sz w:val="28"/>
                              </w:rPr>
                            </w:r>
                          </w:p>
                          <w:p>
                            <w:pPr>
                              <w:pStyle w:val="618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</w:r>
                          </w:p>
                          <w:p>
                            <w:pPr>
                              <w:pStyle w:val="618"/>
                            </w:pPr>
                            <w:r/>
                            <w:r/>
                          </w:p>
                          <w:p>
                            <w:pPr>
                              <w:pStyle w:val="618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524288;o:allowoverlap:true;o:allowincell:true;mso-position-horizontal-relative:text;margin-left:-1.45pt;mso-position-horizontal:absolute;mso-position-vertical-relative:text;margin-top:3.15pt;mso-position-vertical:absolute;width:226.75pt;height:74.30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618"/>
                        <w:jc w:val="both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О</w:t>
                      </w:r>
                      <w:r>
                        <w:rPr>
                          <w:sz w:val="28"/>
                        </w:rPr>
                        <w:t xml:space="preserve"> внесении изменений в постановление Администрации города </w:t>
                      </w:r>
                      <w:r>
                        <w:rPr>
                          <w:sz w:val="28"/>
                          <w:szCs w:val="28"/>
                        </w:rPr>
                        <w:t xml:space="preserve">Новоалтайска</w:t>
                      </w:r>
                      <w:r>
                        <w:rPr>
                          <w:sz w:val="28"/>
                        </w:rPr>
                        <w:t xml:space="preserve"> от 22.05.2024 № 1117</w:t>
                      </w:r>
                      <w:r>
                        <w:rPr>
                          <w:sz w:val="28"/>
                        </w:rPr>
                      </w:r>
                    </w:p>
                    <w:p>
                      <w:pPr>
                        <w:pStyle w:val="618"/>
                        <w:jc w:val="both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</w:r>
                    </w:p>
                    <w:p>
                      <w:pPr>
                        <w:pStyle w:val="618"/>
                      </w:pPr>
                      <w:r/>
                      <w:r/>
                    </w:p>
                    <w:p>
                      <w:pPr>
                        <w:pStyle w:val="618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8"/>
        </w:rPr>
      </w:r>
      <w:r>
        <w:rPr>
          <w:rFonts w:ascii="Arial" w:hAnsi="Arial" w:cs="Arial"/>
          <w:sz w:val="28"/>
        </w:rPr>
      </w:r>
    </w:p>
    <w:p>
      <w:pPr>
        <w:pStyle w:val="618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</w:r>
      <w:r>
        <w:rPr>
          <w:rFonts w:ascii="Arial" w:hAnsi="Arial" w:cs="Arial"/>
          <w:sz w:val="28"/>
        </w:rPr>
      </w:r>
    </w:p>
    <w:p>
      <w:pPr>
        <w:pStyle w:val="618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</w:r>
      <w:r>
        <w:rPr>
          <w:rFonts w:ascii="Arial" w:hAnsi="Arial" w:cs="Arial"/>
          <w:sz w:val="28"/>
        </w:rPr>
      </w:r>
    </w:p>
    <w:p>
      <w:pPr>
        <w:pStyle w:val="618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</w:r>
      <w:r>
        <w:rPr>
          <w:rFonts w:ascii="Arial" w:hAnsi="Arial" w:cs="Arial"/>
          <w:sz w:val="28"/>
        </w:rPr>
      </w:r>
    </w:p>
    <w:p>
      <w:pPr>
        <w:pStyle w:val="618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</w:r>
      <w:r>
        <w:rPr>
          <w:rFonts w:ascii="Arial" w:hAnsi="Arial" w:cs="Arial"/>
          <w:sz w:val="28"/>
        </w:rPr>
      </w:r>
    </w:p>
    <w:p>
      <w:pPr>
        <w:pStyle w:val="618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12.02.1998 № 28-ФЗ              «О гражданской обороне», постановлением Правительства Российской Федерации </w:t>
      </w:r>
      <w:r>
        <w:rPr>
          <w:bCs/>
          <w:sz w:val="28"/>
          <w:szCs w:val="28"/>
        </w:rPr>
        <w:t xml:space="preserve">от 02.11.2000 № 841</w:t>
      </w:r>
      <w:r>
        <w:rPr>
          <w:sz w:val="28"/>
          <w:szCs w:val="28"/>
        </w:rPr>
        <w:t xml:space="preserve"> «Об утверждении Положения о подготовке населения в области гражданской обороны» и постановлением Правительства Российской Федерации </w:t>
      </w:r>
      <w:r>
        <w:rPr>
          <w:bCs/>
          <w:sz w:val="28"/>
          <w:szCs w:val="28"/>
        </w:rPr>
        <w:t xml:space="preserve">от 19.01.2026 № 7</w:t>
      </w:r>
      <w:r>
        <w:rPr>
          <w:sz w:val="28"/>
          <w:szCs w:val="28"/>
        </w:rPr>
        <w:t xml:space="preserve"> «О внесении изменений в некоторые акты Правительства Российской Федерации»  п о с т а н о в л я ю:</w:t>
      </w:r>
      <w:r>
        <w:rPr>
          <w:sz w:val="28"/>
          <w:szCs w:val="28"/>
        </w:rPr>
      </w:r>
    </w:p>
    <w:p>
      <w:pPr>
        <w:pStyle w:val="618"/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постановление Администрации города Новоалтайска</w:t>
      </w:r>
      <w:r>
        <w:rPr>
          <w:sz w:val="28"/>
          <w:szCs w:val="28"/>
        </w:rPr>
        <w:t xml:space="preserve"> Алтайского края </w:t>
      </w:r>
      <w:r>
        <w:rPr>
          <w:sz w:val="28"/>
          <w:szCs w:val="28"/>
        </w:rPr>
        <w:t xml:space="preserve">от 22.05.2024 </w:t>
      </w:r>
      <w:r>
        <w:rPr>
          <w:bCs/>
          <w:sz w:val="28"/>
          <w:szCs w:val="28"/>
        </w:rPr>
        <w:t xml:space="preserve">№1117 </w:t>
      </w:r>
      <w:r>
        <w:rPr>
          <w:sz w:val="28"/>
          <w:szCs w:val="28"/>
        </w:rPr>
        <w:t xml:space="preserve">«Об утверждении Положения </w:t>
      </w: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о подготовке населения города Новоалтайска в области гражданской обороны» следующие изменения:</w:t>
      </w:r>
      <w:r>
        <w:rPr>
          <w:sz w:val="28"/>
          <w:szCs w:val="28"/>
        </w:rPr>
      </w:r>
    </w:p>
    <w:p>
      <w:pPr>
        <w:pStyle w:val="618"/>
        <w:ind w:firstLine="709"/>
        <w:jc w:val="both"/>
        <w:rPr>
          <w:rFonts w:eastAsia="Segoe UI"/>
          <w:color w:val="000000"/>
          <w:sz w:val="28"/>
          <w:szCs w:val="28"/>
          <w:shd w:val="clear" w:color="auto" w:fill="ffffff"/>
        </w:rPr>
      </w:pPr>
      <w:r>
        <w:rPr>
          <w:rFonts w:eastAsia="Segoe UI"/>
          <w:color w:val="000000"/>
          <w:sz w:val="28"/>
          <w:szCs w:val="28"/>
          <w:shd w:val="clear" w:color="auto" w:fill="ffffff"/>
        </w:rPr>
        <w:t xml:space="preserve">1.1. В подпунктах </w:t>
      </w:r>
      <w:r>
        <w:rPr>
          <w:sz w:val="28"/>
          <w:szCs w:val="28"/>
        </w:rPr>
        <w:t xml:space="preserve">«</w:t>
      </w:r>
      <w:r>
        <w:rPr>
          <w:rFonts w:eastAsia="Segoe UI"/>
          <w:color w:val="000000"/>
          <w:sz w:val="28"/>
          <w:szCs w:val="28"/>
          <w:shd w:val="clear" w:color="auto" w:fill="ffffff"/>
        </w:rPr>
        <w:t xml:space="preserve">а</w:t>
      </w:r>
      <w:r>
        <w:rPr>
          <w:sz w:val="28"/>
          <w:szCs w:val="28"/>
        </w:rPr>
        <w:t xml:space="preserve">»</w:t>
      </w:r>
      <w:r>
        <w:rPr>
          <w:rFonts w:eastAsia="Segoe UI"/>
          <w:color w:val="000000"/>
          <w:sz w:val="28"/>
          <w:szCs w:val="28"/>
          <w:shd w:val="clear" w:color="auto" w:fill="ffffff"/>
        </w:rPr>
        <w:t xml:space="preserve"> и </w:t>
      </w:r>
      <w:r>
        <w:rPr>
          <w:sz w:val="28"/>
          <w:szCs w:val="28"/>
        </w:rPr>
        <w:t xml:space="preserve">«</w:t>
      </w:r>
      <w:r>
        <w:rPr>
          <w:rFonts w:eastAsia="Segoe UI"/>
          <w:color w:val="000000"/>
          <w:sz w:val="28"/>
          <w:szCs w:val="28"/>
          <w:shd w:val="clear" w:color="auto" w:fill="ffffff"/>
        </w:rPr>
        <w:t xml:space="preserve">в</w:t>
      </w:r>
      <w:r>
        <w:rPr>
          <w:sz w:val="28"/>
          <w:szCs w:val="28"/>
        </w:rPr>
        <w:t xml:space="preserve">»</w:t>
      </w:r>
      <w:r>
        <w:rPr>
          <w:rFonts w:eastAsia="Segoe UI"/>
          <w:color w:val="000000"/>
          <w:sz w:val="28"/>
          <w:szCs w:val="28"/>
          <w:shd w:val="clear" w:color="auto" w:fill="ffffff"/>
        </w:rPr>
        <w:t xml:space="preserve"> пункта 2 </w:t>
      </w:r>
      <w:r>
        <w:rPr>
          <w:rFonts w:eastAsia="Segoe UI"/>
          <w:color w:val="000000"/>
          <w:sz w:val="28"/>
          <w:szCs w:val="28"/>
          <w:shd w:val="clear" w:color="auto" w:fill="ffffff"/>
        </w:rPr>
        <w:t xml:space="preserve">в приложении к постановлению </w:t>
      </w:r>
      <w:r>
        <w:rPr>
          <w:rFonts w:eastAsia="Segoe UI"/>
          <w:color w:val="000000"/>
          <w:sz w:val="28"/>
          <w:szCs w:val="28"/>
          <w:shd w:val="clear" w:color="auto" w:fill="ffffff"/>
        </w:rPr>
        <w:t xml:space="preserve">слова </w:t>
      </w:r>
      <w:r>
        <w:rPr>
          <w:sz w:val="28"/>
          <w:szCs w:val="28"/>
        </w:rPr>
        <w:t xml:space="preserve">«</w:t>
      </w:r>
      <w:r>
        <w:rPr>
          <w:rFonts w:eastAsia="Segoe UI"/>
          <w:color w:val="000000"/>
          <w:sz w:val="28"/>
          <w:szCs w:val="28"/>
          <w:shd w:val="clear" w:color="auto" w:fill="ffffff"/>
        </w:rPr>
        <w:t xml:space="preserve">при военных </w:t>
      </w:r>
      <w:r>
        <w:rPr>
          <w:rFonts w:eastAsia="Segoe UI"/>
          <w:color w:val="000000"/>
          <w:sz w:val="28"/>
          <w:szCs w:val="28"/>
          <w:shd w:val="clear" w:color="auto" w:fill="ffffff"/>
        </w:rPr>
        <w:t xml:space="preserve">конфликтах или</w:t>
      </w:r>
      <w:r>
        <w:rPr>
          <w:rFonts w:eastAsia="Segoe UI"/>
          <w:color w:val="000000"/>
          <w:sz w:val="28"/>
          <w:szCs w:val="28"/>
          <w:shd w:val="clear" w:color="auto" w:fill="ffffff"/>
        </w:rPr>
        <w:t xml:space="preserve"> вследствие этих конфликтов, а также </w:t>
      </w:r>
      <w:r>
        <w:rPr>
          <w:rFonts w:eastAsia="Segoe UI"/>
          <w:color w:val="000000"/>
          <w:sz w:val="28"/>
          <w:szCs w:val="28"/>
          <w:shd w:val="clear" w:color="auto" w:fill="ffffff"/>
        </w:rPr>
        <w:t xml:space="preserve">             </w:t>
      </w:r>
      <w:r>
        <w:rPr>
          <w:rFonts w:eastAsia="Segoe UI"/>
          <w:color w:val="000000"/>
          <w:sz w:val="28"/>
          <w:szCs w:val="28"/>
          <w:shd w:val="clear" w:color="auto" w:fill="ffffff"/>
        </w:rPr>
        <w:t xml:space="preserve">при чрезвычайных ситуациях природного и техногенного характера</w:t>
      </w:r>
      <w:r>
        <w:rPr>
          <w:sz w:val="28"/>
          <w:szCs w:val="28"/>
        </w:rPr>
        <w:t xml:space="preserve">»</w:t>
      </w:r>
      <w:r>
        <w:rPr>
          <w:rFonts w:eastAsia="Segoe UI"/>
          <w:color w:val="000000"/>
          <w:sz w:val="28"/>
          <w:szCs w:val="28"/>
          <w:shd w:val="clear" w:color="auto" w:fill="ffffff"/>
        </w:rPr>
        <w:t xml:space="preserve"> заменить словами </w:t>
      </w:r>
      <w:r>
        <w:rPr>
          <w:sz w:val="28"/>
          <w:szCs w:val="28"/>
        </w:rPr>
        <w:t xml:space="preserve">«</w:t>
      </w:r>
      <w:r>
        <w:rPr>
          <w:rFonts w:eastAsia="Segoe UI"/>
          <w:color w:val="000000"/>
          <w:sz w:val="28"/>
          <w:szCs w:val="28"/>
          <w:shd w:val="clear" w:color="auto" w:fill="ffffff"/>
        </w:rPr>
        <w:t xml:space="preserve">в период мобилизации, в период действия военного положения, </w:t>
      </w:r>
      <w:r>
        <w:rPr>
          <w:rFonts w:eastAsia="Segoe UI"/>
          <w:color w:val="000000"/>
          <w:sz w:val="28"/>
          <w:szCs w:val="28"/>
          <w:shd w:val="clear" w:color="auto" w:fill="ffffff"/>
        </w:rPr>
        <w:t xml:space="preserve">         </w:t>
      </w:r>
      <w:r>
        <w:rPr>
          <w:rFonts w:eastAsia="Segoe UI"/>
          <w:color w:val="000000"/>
          <w:sz w:val="28"/>
          <w:szCs w:val="28"/>
          <w:shd w:val="clear" w:color="auto" w:fill="ffffff"/>
        </w:rPr>
        <w:t xml:space="preserve">в военное время</w:t>
      </w:r>
      <w:r>
        <w:rPr>
          <w:sz w:val="28"/>
          <w:szCs w:val="28"/>
        </w:rPr>
        <w:t xml:space="preserve">»;</w:t>
      </w:r>
      <w:r>
        <w:rPr>
          <w:rFonts w:eastAsia="Segoe UI"/>
          <w:color w:val="000000"/>
          <w:sz w:val="28"/>
          <w:szCs w:val="28"/>
          <w:shd w:val="clear" w:color="auto" w:fill="ffffff"/>
        </w:rPr>
      </w:r>
      <w:r>
        <w:rPr>
          <w:rFonts w:eastAsia="Segoe UI"/>
          <w:color w:val="000000"/>
          <w:sz w:val="28"/>
          <w:szCs w:val="28"/>
          <w:shd w:val="clear" w:color="auto" w:fill="ffffff"/>
        </w:rPr>
      </w:r>
    </w:p>
    <w:p>
      <w:pPr>
        <w:pStyle w:val="618"/>
        <w:ind w:firstLine="709"/>
        <w:jc w:val="both"/>
        <w:rPr>
          <w:color w:val="000000"/>
          <w:sz w:val="28"/>
          <w:szCs w:val="28"/>
        </w:rPr>
      </w:pPr>
      <w:r>
        <w:rPr>
          <w:rFonts w:eastAsia="Segoe UI"/>
          <w:color w:val="000000"/>
          <w:sz w:val="28"/>
          <w:szCs w:val="28"/>
          <w:shd w:val="clear" w:color="auto" w:fill="ffffff"/>
        </w:rPr>
        <w:t xml:space="preserve">1.2. В подпункте </w:t>
      </w:r>
      <w:r>
        <w:rPr>
          <w:sz w:val="28"/>
          <w:szCs w:val="28"/>
        </w:rPr>
        <w:t xml:space="preserve">«</w:t>
      </w:r>
      <w:r>
        <w:rPr>
          <w:rFonts w:eastAsia="Segoe UI"/>
          <w:color w:val="000000"/>
          <w:sz w:val="28"/>
          <w:szCs w:val="28"/>
          <w:shd w:val="clear" w:color="auto" w:fill="ffffff"/>
        </w:rPr>
        <w:t xml:space="preserve">в</w:t>
      </w:r>
      <w:r>
        <w:rPr>
          <w:sz w:val="28"/>
          <w:szCs w:val="28"/>
        </w:rPr>
        <w:t xml:space="preserve">»</w:t>
      </w:r>
      <w:r>
        <w:rPr>
          <w:rFonts w:eastAsia="Segoe UI"/>
          <w:color w:val="000000"/>
          <w:sz w:val="28"/>
          <w:szCs w:val="28"/>
          <w:shd w:val="clear" w:color="auto" w:fill="ffffff"/>
        </w:rPr>
        <w:t xml:space="preserve"> пункта 4 приложения к Положению слова </w:t>
      </w:r>
      <w:r>
        <w:rPr>
          <w:rFonts w:eastAsia="Segoe UI"/>
          <w:color w:val="000000"/>
          <w:sz w:val="28"/>
          <w:szCs w:val="28"/>
          <w:shd w:val="clear" w:color="auto" w:fill="ffffff"/>
        </w:rPr>
        <w:t xml:space="preserve">                  </w:t>
      </w:r>
      <w:r>
        <w:rPr>
          <w:sz w:val="28"/>
          <w:szCs w:val="28"/>
        </w:rPr>
        <w:t xml:space="preserve">«</w:t>
      </w:r>
      <w:r>
        <w:rPr>
          <w:rFonts w:eastAsia="Segoe UI"/>
          <w:color w:val="000000"/>
          <w:sz w:val="28"/>
          <w:szCs w:val="28"/>
          <w:shd w:val="clear" w:color="auto" w:fill="ffffff"/>
        </w:rPr>
        <w:t xml:space="preserve">при военных конфликтах или вследствие этих конфликтов</w:t>
      </w:r>
      <w:r>
        <w:rPr>
          <w:sz w:val="28"/>
          <w:szCs w:val="28"/>
        </w:rPr>
        <w:t xml:space="preserve">»</w:t>
      </w:r>
      <w:r>
        <w:rPr>
          <w:rFonts w:eastAsia="Segoe UI"/>
          <w:color w:val="000000"/>
          <w:sz w:val="28"/>
          <w:szCs w:val="28"/>
          <w:shd w:val="clear" w:color="auto" w:fill="ffffff"/>
        </w:rPr>
        <w:t xml:space="preserve"> заменить словами </w:t>
      </w:r>
      <w:r>
        <w:rPr>
          <w:sz w:val="28"/>
          <w:szCs w:val="28"/>
        </w:rPr>
        <w:t xml:space="preserve">«</w:t>
      </w:r>
      <w:r>
        <w:rPr>
          <w:rFonts w:eastAsia="Segoe UI"/>
          <w:color w:val="000000"/>
          <w:sz w:val="28"/>
          <w:szCs w:val="28"/>
          <w:shd w:val="clear" w:color="auto" w:fill="ffffff"/>
        </w:rPr>
        <w:t xml:space="preserve">в период мобилизации, в период действия военного положения,</w:t>
      </w:r>
      <w:r>
        <w:rPr>
          <w:rFonts w:eastAsia="Segoe UI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eastAsia="Segoe UI"/>
          <w:color w:val="000000"/>
          <w:sz w:val="28"/>
          <w:szCs w:val="28"/>
          <w:shd w:val="clear" w:color="auto" w:fill="ffffff"/>
        </w:rPr>
        <w:t xml:space="preserve">в военное время</w:t>
      </w:r>
      <w:r>
        <w:rPr>
          <w:sz w:val="28"/>
          <w:szCs w:val="28"/>
        </w:rPr>
        <w:t xml:space="preserve">».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18"/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Опубликовать настоящее постановление в Вестнике городского округа город Новоалтайск Алтайского края.</w:t>
      </w:r>
      <w:r>
        <w:rPr>
          <w:sz w:val="28"/>
          <w:szCs w:val="28"/>
        </w:rPr>
      </w:r>
    </w:p>
    <w:p>
      <w:pPr>
        <w:pStyle w:val="618"/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Разместить на официальном сайте города Новоалтайска в сети «Интернет».</w:t>
      </w:r>
      <w:r>
        <w:rPr>
          <w:sz w:val="28"/>
          <w:szCs w:val="28"/>
        </w:rPr>
      </w:r>
    </w:p>
    <w:p>
      <w:pPr>
        <w:pStyle w:val="61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исполнения настоящего постановления оставляю за собой.</w:t>
      </w:r>
      <w:r>
        <w:rPr>
          <w:sz w:val="28"/>
          <w:szCs w:val="28"/>
        </w:rPr>
      </w:r>
    </w:p>
    <w:p>
      <w:pPr>
        <w:pStyle w:val="618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18"/>
        <w:jc w:val="both"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</w:r>
      <w:r>
        <w:rPr>
          <w:sz w:val="28"/>
        </w:rPr>
      </w:r>
    </w:p>
    <w:p>
      <w:pPr>
        <w:pStyle w:val="618"/>
        <w:rPr>
          <w:rStyle w:val="631"/>
          <w:b w:val="0"/>
          <w:color w:val="000000"/>
          <w:sz w:val="28"/>
          <w:szCs w:val="28"/>
        </w:rPr>
      </w:pPr>
      <w:r>
        <w:rPr>
          <w:sz w:val="28"/>
          <w:szCs w:val="28"/>
        </w:rPr>
        <w:t xml:space="preserve">Глава города                                                                                             В.Г. Бодунов</w:t>
      </w:r>
      <w:r>
        <w:rPr>
          <w:rStyle w:val="631"/>
          <w:b w:val="0"/>
          <w:color w:val="000000"/>
          <w:sz w:val="28"/>
          <w:szCs w:val="28"/>
        </w:rPr>
      </w:r>
      <w:r>
        <w:rPr>
          <w:rStyle w:val="631"/>
          <w:b w:val="0"/>
          <w:color w:val="000000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7" w:bottom="1134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302020402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SimSun">
    <w:panose1 w:val="02000603000000000000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.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SimSu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8"/>
    <w:next w:val="618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8"/>
    <w:next w:val="618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8"/>
    <w:next w:val="618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8"/>
    <w:next w:val="618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8"/>
    <w:next w:val="618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8"/>
    <w:next w:val="61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8"/>
    <w:next w:val="61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8"/>
    <w:next w:val="61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8"/>
    <w:next w:val="61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8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8"/>
    <w:next w:val="618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8"/>
    <w:next w:val="618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8"/>
    <w:next w:val="61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8"/>
    <w:next w:val="61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8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8"/>
    <w:next w:val="618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next w:val="618"/>
    <w:link w:val="618"/>
    <w:qFormat/>
    <w:rPr>
      <w:lang w:val="ru-RU" w:eastAsia="ru-RU" w:bidi="ar-SA"/>
    </w:rPr>
  </w:style>
  <w:style w:type="paragraph" w:styleId="619">
    <w:name w:val="Заголовок 1"/>
    <w:basedOn w:val="618"/>
    <w:next w:val="618"/>
    <w:link w:val="618"/>
    <w:qFormat/>
    <w:pPr>
      <w:keepNext/>
      <w:outlineLvl w:val="0"/>
    </w:pPr>
    <w:rPr>
      <w:sz w:val="28"/>
    </w:rPr>
  </w:style>
  <w:style w:type="paragraph" w:styleId="620">
    <w:name w:val="Заголовок 2"/>
    <w:basedOn w:val="618"/>
    <w:next w:val="618"/>
    <w:link w:val="618"/>
    <w:qFormat/>
    <w:pPr>
      <w:ind w:left="2160" w:firstLine="250"/>
      <w:keepNext/>
      <w:outlineLvl w:val="1"/>
    </w:pPr>
    <w:rPr>
      <w:b/>
      <w:sz w:val="28"/>
    </w:rPr>
  </w:style>
  <w:style w:type="paragraph" w:styleId="621">
    <w:name w:val="Заголовок 3"/>
    <w:basedOn w:val="618"/>
    <w:next w:val="618"/>
    <w:link w:val="618"/>
    <w:qFormat/>
    <w:pPr>
      <w:jc w:val="center"/>
      <w:keepNext/>
      <w:outlineLvl w:val="2"/>
    </w:pPr>
    <w:rPr>
      <w:b/>
      <w:sz w:val="32"/>
    </w:rPr>
  </w:style>
  <w:style w:type="character" w:styleId="622">
    <w:name w:val="Основной шрифт абзаца"/>
    <w:next w:val="622"/>
    <w:link w:val="618"/>
    <w:semiHidden/>
  </w:style>
  <w:style w:type="table" w:styleId="623">
    <w:name w:val="Обычная таблица"/>
    <w:next w:val="623"/>
    <w:link w:val="618"/>
    <w:semiHidden/>
    <w:tblPr/>
  </w:style>
  <w:style w:type="numbering" w:styleId="624">
    <w:name w:val="Нет списка"/>
    <w:next w:val="624"/>
    <w:link w:val="618"/>
    <w:uiPriority w:val="99"/>
    <w:semiHidden/>
    <w:unhideWhenUsed/>
  </w:style>
  <w:style w:type="paragraph" w:styleId="625">
    <w:name w:val="Текст выноски"/>
    <w:basedOn w:val="618"/>
    <w:next w:val="625"/>
    <w:link w:val="626"/>
    <w:rPr>
      <w:rFonts w:ascii="Tahoma" w:hAnsi="Tahoma" w:cs="Tahoma"/>
      <w:sz w:val="16"/>
      <w:szCs w:val="16"/>
    </w:rPr>
  </w:style>
  <w:style w:type="character" w:styleId="626">
    <w:name w:val="Текст выноски Знак"/>
    <w:next w:val="626"/>
    <w:link w:val="625"/>
    <w:rPr>
      <w:rFonts w:ascii="Tahoma" w:hAnsi="Tahoma" w:cs="Tahoma"/>
      <w:sz w:val="16"/>
      <w:szCs w:val="16"/>
    </w:rPr>
  </w:style>
  <w:style w:type="paragraph" w:styleId="627">
    <w:name w:val="Основной текст с отступом"/>
    <w:basedOn w:val="618"/>
    <w:next w:val="627"/>
    <w:link w:val="628"/>
    <w:pPr>
      <w:ind w:firstLine="840"/>
      <w:jc w:val="both"/>
    </w:pPr>
    <w:rPr>
      <w:sz w:val="28"/>
      <w:szCs w:val="24"/>
    </w:rPr>
  </w:style>
  <w:style w:type="character" w:styleId="628">
    <w:name w:val="Основной текст с отступом Знак"/>
    <w:next w:val="628"/>
    <w:link w:val="627"/>
    <w:rPr>
      <w:sz w:val="28"/>
      <w:szCs w:val="24"/>
    </w:rPr>
  </w:style>
  <w:style w:type="paragraph" w:styleId="629">
    <w:name w:val="Абзац списка"/>
    <w:basedOn w:val="618"/>
    <w:next w:val="629"/>
    <w:link w:val="618"/>
    <w:uiPriority w:val="34"/>
    <w:qFormat/>
    <w:pPr>
      <w:contextualSpacing/>
      <w:ind w:left="720"/>
    </w:pPr>
  </w:style>
  <w:style w:type="character" w:styleId="630">
    <w:name w:val="Основной текст Знак1"/>
    <w:next w:val="630"/>
    <w:link w:val="618"/>
    <w:uiPriority w:val="99"/>
    <w:rPr>
      <w:rFonts w:ascii="Times New Roman" w:hAnsi="Times New Roman"/>
      <w:spacing w:val="3"/>
      <w:sz w:val="23"/>
      <w:shd w:val="clear" w:color="auto" w:fill="ffffff"/>
    </w:rPr>
  </w:style>
  <w:style w:type="character" w:styleId="631">
    <w:name w:val="Цветовое выделение"/>
    <w:next w:val="631"/>
    <w:link w:val="618"/>
    <w:rPr>
      <w:b/>
      <w:bCs/>
      <w:color w:val="000080"/>
      <w:sz w:val="20"/>
      <w:szCs w:val="20"/>
    </w:rPr>
  </w:style>
  <w:style w:type="paragraph" w:styleId="632">
    <w:name w:val="ConsPlusNormal"/>
    <w:next w:val="632"/>
    <w:link w:val="633"/>
    <w:pPr>
      <w:widowControl w:val="off"/>
    </w:pPr>
    <w:rPr>
      <w:sz w:val="24"/>
      <w:lang w:val="ru-RU" w:eastAsia="zh-CN" w:bidi="ar-SA"/>
    </w:rPr>
  </w:style>
  <w:style w:type="character" w:styleId="633">
    <w:name w:val="ConsPlusNormal Знак"/>
    <w:next w:val="633"/>
    <w:link w:val="632"/>
    <w:rPr>
      <w:sz w:val="24"/>
      <w:lang w:eastAsia="zh-CN"/>
    </w:rPr>
  </w:style>
  <w:style w:type="character" w:styleId="1023" w:default="1">
    <w:name w:val="Default Paragraph Font"/>
    <w:uiPriority w:val="1"/>
    <w:semiHidden/>
    <w:unhideWhenUsed/>
  </w:style>
  <w:style w:type="numbering" w:styleId="1024" w:default="1">
    <w:name w:val="No List"/>
    <w:uiPriority w:val="99"/>
    <w:semiHidden/>
    <w:unhideWhenUsed/>
  </w:style>
  <w:style w:type="table" w:styleId="102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Адм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РОССИЙСКАЯ  ФЕДЕРАЦИЯ</dc:title>
  <dc:subject>JOГO JARDIM x8?! PORRA! DIA 8 VOTA NГO!</dc:subject>
  <dc:creator>VOTA NГO А REGIONALIZAЗГO! SIM AO REFORЗO DO MUNICIPALISMO!</dc:creator>
  <dc:description>A REGIONALIZAЗГO Й UM ERRO COLOSSAL!</dc:description>
  <cp:lastModifiedBy>aklochkova</cp:lastModifiedBy>
  <cp:revision>8</cp:revision>
  <dcterms:created xsi:type="dcterms:W3CDTF">2008-04-14T08:40:00Z</dcterms:created>
  <dcterms:modified xsi:type="dcterms:W3CDTF">2026-03-25T08:00:57Z</dcterms:modified>
  <cp:version>1048576</cp:version>
</cp:coreProperties>
</file>