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1"/>
        <w:ind w:left="0" w:firstLine="0"/>
        <w:jc w:val="left"/>
        <w:rPr>
          <w:b w:val="0"/>
          <w:highlight w:val="white"/>
        </w:rPr>
      </w:pPr>
      <w:r>
        <w:rPr>
          <w:b w:val="0"/>
          <w:sz w:val="24"/>
          <w:szCs w:val="24"/>
          <w:highlight w:val="white"/>
        </w:rPr>
      </w:r>
      <w:r>
        <w:rPr>
          <w:b w:val="0"/>
          <w:sz w:val="72"/>
          <w:szCs w:val="72"/>
          <w:highlight w:val="white"/>
        </w:rPr>
        <w:t xml:space="preserve"> </w:t>
      </w:r>
      <w:r>
        <w:rPr>
          <w:b w:val="0"/>
          <w:sz w:val="72"/>
          <w:szCs w:val="72"/>
          <w:highlight w:val="white"/>
        </w:rPr>
        <w:t xml:space="preserve">                     </w:t>
      </w:r>
      <w:r>
        <w:rPr>
          <w:b w:val="0"/>
          <w:sz w:val="24"/>
          <w:szCs w:val="24"/>
          <w:highlight w:val="white"/>
        </w:rPr>
        <w:t xml:space="preserve"> </w:t>
      </w:r>
      <w:r>
        <w:rPr>
          <w:b w:val="0"/>
          <w:sz w:val="72"/>
          <w:szCs w:val="72"/>
          <w:highlight w:val="white"/>
        </w:rPr>
        <w:t xml:space="preserve"> </w:t>
      </w:r>
      <w:r>
        <w:rPr>
          <w:b w:val="0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8377" cy="611905"/>
                <wp:effectExtent l="0" t="0" r="0" b="0"/>
                <wp:docPr id="1" name="_x0000_i119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584354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48376" cy="611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beve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18pt;height:48.1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 w:val="0"/>
          <w:highlight w:val="white"/>
        </w:rPr>
      </w:r>
      <w:r>
        <w:rPr>
          <w:b w:val="0"/>
          <w:highlight w:val="white"/>
        </w:rPr>
      </w:r>
    </w:p>
    <w:p>
      <w:pPr>
        <w:pStyle w:val="871"/>
        <w:ind w:left="0" w:firstLine="0"/>
        <w:jc w:val="center"/>
        <w:rPr>
          <w:b/>
          <w:bCs/>
          <w:szCs w:val="28"/>
          <w:highlight w:val="white"/>
        </w:rPr>
      </w:pPr>
      <w:r>
        <w:rPr>
          <w:b/>
          <w:bCs/>
          <w:szCs w:val="28"/>
          <w:highlight w:val="white"/>
        </w:rPr>
        <w:t xml:space="preserve">АДМИНИСТРАЦИЯ ГОРОДА </w:t>
      </w:r>
      <w:r>
        <w:rPr>
          <w:b/>
          <w:bCs/>
          <w:szCs w:val="28"/>
          <w:highlight w:val="white"/>
        </w:rPr>
        <w:t xml:space="preserve">НОВОАЛТАЙСКА</w:t>
      </w:r>
      <w:r>
        <w:rPr>
          <w:b/>
          <w:bCs/>
          <w:szCs w:val="28"/>
          <w:highlight w:val="white"/>
        </w:rPr>
      </w:r>
      <w:r>
        <w:rPr>
          <w:b/>
          <w:bCs/>
          <w:szCs w:val="28"/>
          <w:highlight w:val="white"/>
        </w:rPr>
      </w:r>
    </w:p>
    <w:p>
      <w:pPr>
        <w:pStyle w:val="870"/>
        <w:jc w:val="center"/>
        <w:rPr>
          <w:b/>
          <w:bCs/>
          <w:szCs w:val="28"/>
          <w:highlight w:val="white"/>
        </w:rPr>
      </w:pPr>
      <w:r>
        <w:rPr>
          <w:b/>
          <w:bCs/>
          <w:szCs w:val="28"/>
          <w:highlight w:val="white"/>
        </w:rPr>
        <w:t xml:space="preserve">АЛТАЙСКОГО </w:t>
      </w:r>
      <w:r>
        <w:rPr>
          <w:b/>
          <w:bCs/>
          <w:szCs w:val="28"/>
          <w:highlight w:val="white"/>
        </w:rPr>
        <w:t xml:space="preserve">КРАЯ</w:t>
      </w:r>
      <w:r>
        <w:rPr>
          <w:b/>
          <w:bCs/>
          <w:szCs w:val="28"/>
          <w:highlight w:val="white"/>
        </w:rPr>
      </w:r>
      <w:r>
        <w:rPr>
          <w:b/>
          <w:bCs/>
          <w:szCs w:val="28"/>
          <w:highlight w:val="white"/>
        </w:rPr>
      </w:r>
    </w:p>
    <w:p>
      <w:pPr>
        <w:pStyle w:val="869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pStyle w:val="871"/>
        <w:ind w:left="0" w:firstLine="0"/>
        <w:jc w:val="center"/>
        <w:rPr>
          <w:b/>
          <w:bCs/>
          <w:highlight w:val="white"/>
          <w14:ligatures w14:val="none"/>
        </w:rPr>
      </w:pPr>
      <w:r>
        <w:rPr>
          <w:rFonts w:ascii="Arial" w:hAnsi="Arial" w:eastAsia="Arial" w:cs="Arial"/>
          <w:b/>
          <w:bCs/>
          <w:sz w:val="32"/>
          <w:szCs w:val="32"/>
          <w:highlight w:val="white"/>
        </w:rPr>
        <w:t xml:space="preserve">П О С Т А Н О В Л Е</w:t>
      </w:r>
      <w:r>
        <w:rPr>
          <w:rFonts w:ascii="Arial" w:hAnsi="Arial" w:eastAsia="Arial" w:cs="Arial"/>
          <w:b/>
          <w:bCs/>
          <w:sz w:val="32"/>
          <w:szCs w:val="32"/>
          <w:highlight w:val="white"/>
        </w:rPr>
        <w:t xml:space="preserve"> Н И Е</w:t>
      </w:r>
      <w:r>
        <w:rPr>
          <w:b/>
          <w:bCs/>
          <w:highlight w:val="white"/>
          <w14:ligatures w14:val="none"/>
        </w:rPr>
      </w:r>
      <w:r>
        <w:rPr>
          <w:b/>
          <w:bCs/>
          <w:highlight w:val="white"/>
          <w14:ligatures w14:val="non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11.06.2026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                          № 1316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Новоалтайск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9"/>
        <w:jc w:val="center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86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6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-114299</wp:posOffset>
                </wp:positionH>
                <wp:positionV relativeFrom="paragraph">
                  <wp:posOffset>-1904</wp:posOffset>
                </wp:positionV>
                <wp:extent cx="3429000" cy="1029970"/>
                <wp:effectExtent l="0" t="0" r="0" b="0"/>
                <wp:wrapNone/>
                <wp:docPr id="2" name="_x0000_s1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429000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69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О внесении изменений в постановление Администрации города Новоалтайска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  <w:br/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от 15.12.2025 № 2755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</w:p>
                          <w:p>
                            <w:pPr>
                              <w:jc w:val="both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-9.00pt;mso-position-horizontal:absolute;mso-position-vertical-relative:text;margin-top:-0.15pt;mso-position-vertical:absolute;width:270.00pt;height:81.10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69"/>
                        <w:jc w:val="both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</w:r>
                      <w:r>
                        <w:rPr>
                          <w:sz w:val="27"/>
                          <w:szCs w:val="27"/>
                        </w:rPr>
                        <w:t xml:space="preserve">О внесении изменений в постановление Администрации города Новоалтайска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  <w:br/>
                      </w:r>
                      <w:r>
                        <w:rPr>
                          <w:sz w:val="27"/>
                          <w:szCs w:val="27"/>
                        </w:rPr>
                        <w:t xml:space="preserve">от 15.12.2025 № 2755</w:t>
                      </w:r>
                      <w:r>
                        <w:rPr>
                          <w:sz w:val="27"/>
                          <w:szCs w:val="27"/>
                        </w:rPr>
                      </w:r>
                      <w:r>
                        <w:rPr>
                          <w:sz w:val="27"/>
                          <w:szCs w:val="27"/>
                        </w:rPr>
                      </w:r>
                    </w:p>
                    <w:p>
                      <w:pPr>
                        <w:jc w:val="both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</w:r>
                      <w:r>
                        <w:rPr>
                          <w:sz w:val="26"/>
                          <w:szCs w:val="26"/>
                        </w:rPr>
                      </w:r>
                      <w:r>
                        <w:rPr>
                          <w:sz w:val="26"/>
                          <w:szCs w:val="26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6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6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6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69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69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 Федеральным законом</w:t>
      </w:r>
      <w:r>
        <w:rPr>
          <w:sz w:val="27"/>
          <w:szCs w:val="27"/>
        </w:rPr>
        <w:t xml:space="preserve"> от 28.12.2009 №</w:t>
      </w:r>
      <w:r>
        <w:rPr>
          <w:sz w:val="27"/>
          <w:szCs w:val="27"/>
        </w:rPr>
        <w:t xml:space="preserve"> 381-ФЗ</w:t>
      </w:r>
      <w:r>
        <w:rPr>
          <w:sz w:val="27"/>
          <w:szCs w:val="27"/>
        </w:rPr>
        <w:t xml:space="preserve"> </w:t>
        <w:br/>
      </w:r>
      <w:r>
        <w:rPr>
          <w:sz w:val="27"/>
          <w:szCs w:val="27"/>
        </w:rPr>
        <w:t xml:space="preserve">«Об основах государственного регулирования торговой деятельности </w:t>
        <w:br/>
      </w:r>
      <w:r>
        <w:rPr>
          <w:sz w:val="27"/>
          <w:szCs w:val="27"/>
        </w:rPr>
        <w:t xml:space="preserve">в Российской Федерации», приказом управления Алтайского края </w:t>
      </w:r>
      <w:r>
        <w:rPr>
          <w:sz w:val="27"/>
          <w:szCs w:val="27"/>
        </w:rPr>
        <w:t xml:space="preserve">по развитию предпринимательства и рыночно</w:t>
      </w:r>
      <w:r>
        <w:rPr>
          <w:sz w:val="27"/>
          <w:szCs w:val="27"/>
        </w:rPr>
        <w:t xml:space="preserve">й инфраструктуры </w:t>
      </w:r>
      <w:r>
        <w:rPr>
          <w:sz w:val="27"/>
          <w:szCs w:val="27"/>
        </w:rPr>
        <w:t xml:space="preserve">от 23.12.2010 № 145</w:t>
      </w:r>
      <w:r>
        <w:rPr>
          <w:sz w:val="27"/>
          <w:szCs w:val="27"/>
        </w:rPr>
        <w:t xml:space="preserve"> </w:t>
        <w:br/>
        <w:t xml:space="preserve">«Об утверждении Порядка р</w:t>
      </w:r>
      <w:r>
        <w:rPr>
          <w:sz w:val="27"/>
          <w:szCs w:val="27"/>
        </w:rPr>
        <w:t xml:space="preserve">азработки</w:t>
      </w:r>
      <w:r>
        <w:rPr>
          <w:sz w:val="27"/>
          <w:szCs w:val="27"/>
        </w:rPr>
        <w:t xml:space="preserve"> и утверждения схем размещения нестационарных торговых объектов на территории муниципальных образований Алтайского края», постановлением </w:t>
      </w:r>
      <w:r>
        <w:rPr>
          <w:sz w:val="27"/>
          <w:szCs w:val="27"/>
        </w:rPr>
        <w:t xml:space="preserve">А</w:t>
      </w:r>
      <w:r>
        <w:rPr>
          <w:sz w:val="27"/>
          <w:szCs w:val="27"/>
        </w:rPr>
        <w:t xml:space="preserve">дминистрации г</w:t>
      </w:r>
      <w:r>
        <w:rPr>
          <w:sz w:val="27"/>
          <w:szCs w:val="27"/>
        </w:rPr>
        <w:t xml:space="preserve">орода</w:t>
      </w:r>
      <w:r>
        <w:rPr>
          <w:sz w:val="27"/>
          <w:szCs w:val="27"/>
        </w:rPr>
        <w:t xml:space="preserve"> Новоалтайска Алтайского края </w:t>
      </w:r>
      <w:r>
        <w:rPr>
          <w:sz w:val="27"/>
          <w:szCs w:val="27"/>
        </w:rPr>
        <w:t xml:space="preserve">от </w:t>
      </w:r>
      <w:r>
        <w:rPr>
          <w:sz w:val="27"/>
          <w:szCs w:val="27"/>
        </w:rPr>
        <w:t xml:space="preserve">30.03.2022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№ </w:t>
      </w:r>
      <w:r>
        <w:rPr>
          <w:sz w:val="27"/>
          <w:szCs w:val="27"/>
        </w:rPr>
        <w:t xml:space="preserve">520</w:t>
      </w:r>
      <w:r>
        <w:rPr>
          <w:sz w:val="27"/>
          <w:szCs w:val="27"/>
        </w:rPr>
        <w:t xml:space="preserve"> «</w:t>
      </w:r>
      <w:r>
        <w:rPr>
          <w:sz w:val="27"/>
          <w:szCs w:val="27"/>
        </w:rPr>
        <w:t xml:space="preserve">Об утверждении Положения </w:t>
        <w:br/>
        <w:t xml:space="preserve">о размещении и работе нестационарных торговых объектов на территории города Новоалтайска</w:t>
      </w:r>
      <w:r>
        <w:rPr>
          <w:sz w:val="27"/>
          <w:szCs w:val="27"/>
        </w:rPr>
        <w:t xml:space="preserve">» и в целях упорядочения </w:t>
      </w:r>
      <w:r>
        <w:rPr>
          <w:sz w:val="27"/>
          <w:szCs w:val="27"/>
        </w:rPr>
        <w:t xml:space="preserve">размещения нестационарных торговых объектов на территории города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 о с т а н о в л я ю :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9"/>
        <w:ind w:firstLine="709"/>
        <w:jc w:val="both"/>
        <w:rPr>
          <w:sz w:val="27"/>
          <w:szCs w:val="27"/>
          <w:highlight w:val="none"/>
        </w:rPr>
      </w:pPr>
      <w:r>
        <w:rPr>
          <w:sz w:val="27"/>
          <w:szCs w:val="27"/>
        </w:rPr>
        <w:t xml:space="preserve">1. Внести в постановление </w:t>
      </w:r>
      <w:r>
        <w:rPr>
          <w:sz w:val="27"/>
          <w:szCs w:val="27"/>
        </w:rPr>
        <w:t xml:space="preserve">Администрации города Новоалтайска</w:t>
      </w:r>
      <w:r>
        <w:rPr>
          <w:sz w:val="27"/>
          <w:szCs w:val="27"/>
        </w:rPr>
        <w:t xml:space="preserve"> </w:t>
        <w:br/>
      </w:r>
      <w:r>
        <w:rPr>
          <w:sz w:val="27"/>
          <w:szCs w:val="27"/>
        </w:rPr>
        <w:t xml:space="preserve">от 15.12.2025 № 2755 </w:t>
      </w:r>
      <w:r>
        <w:rPr>
          <w:sz w:val="27"/>
          <w:szCs w:val="27"/>
        </w:rPr>
        <w:t xml:space="preserve">«Об утверждении схемы размещения нестационарных торговых объектов на территории муниципального образования </w:t>
      </w:r>
      <w:r>
        <w:rPr>
          <w:sz w:val="27"/>
          <w:szCs w:val="27"/>
        </w:rPr>
        <w:t xml:space="preserve">г. Новоалтайск на 2026-2030</w:t>
      </w:r>
      <w:r>
        <w:rPr>
          <w:sz w:val="27"/>
          <w:szCs w:val="27"/>
        </w:rPr>
        <w:t xml:space="preserve"> годы»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следующие изменения:</w:t>
      </w:r>
      <w:r>
        <w:rPr>
          <w:sz w:val="27"/>
          <w:szCs w:val="27"/>
          <w:highlight w:val="none"/>
        </w:rPr>
      </w:r>
      <w:r>
        <w:rPr>
          <w:sz w:val="27"/>
          <w:szCs w:val="27"/>
          <w:highlight w:val="none"/>
        </w:rPr>
      </w:r>
    </w:p>
    <w:p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  <w:highlight w:val="none"/>
        </w:rPr>
        <w:t xml:space="preserve">1.1. Приложение к постановлению изложить в редакции согласно приложению к настоящему постановлению.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9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Отделу по развитию предпринимательства и рыночной инфраструктуры Администрации города утвержденную схему размещения</w:t>
      </w: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 десятидневный срок представить в </w:t>
      </w:r>
      <w:r>
        <w:rPr>
          <w:sz w:val="27"/>
          <w:szCs w:val="27"/>
        </w:rPr>
        <w:t xml:space="preserve">управление Алтайского края </w:t>
      </w:r>
      <w:r>
        <w:rPr>
          <w:sz w:val="27"/>
          <w:szCs w:val="27"/>
        </w:rPr>
        <w:t xml:space="preserve">по развитию предпринимательства </w:t>
        <w:br/>
        <w:t xml:space="preserve">и рыночной инфраструктуры </w:t>
      </w:r>
      <w:r>
        <w:rPr>
          <w:sz w:val="27"/>
          <w:szCs w:val="27"/>
        </w:rPr>
        <w:t xml:space="preserve">в электронном виде</w:t>
      </w:r>
      <w:r>
        <w:rPr>
          <w:sz w:val="27"/>
          <w:szCs w:val="27"/>
        </w:rPr>
        <w:t xml:space="preserve">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firstLine="709"/>
        <w:jc w:val="both"/>
        <w:rPr>
          <w:sz w:val="27"/>
          <w:szCs w:val="27"/>
          <w14:ligatures w14:val="none"/>
        </w:rPr>
      </w:pPr>
      <w:r>
        <w:rPr>
          <w:sz w:val="27"/>
          <w:szCs w:val="27"/>
        </w:rPr>
        <w:t xml:space="preserve">3</w:t>
      </w:r>
      <w:r>
        <w:rPr>
          <w:sz w:val="27"/>
          <w:szCs w:val="27"/>
        </w:rPr>
        <w:t xml:space="preserve">. </w:t>
      </w:r>
      <w:r>
        <w:rPr>
          <w:sz w:val="27"/>
          <w:szCs w:val="27"/>
        </w:rPr>
        <w:t xml:space="preserve">Опубликовать настоящее постановление в Вестнике городского округа город Новоалтайск Алтайского края </w:t>
      </w:r>
      <w:r>
        <w:rPr>
          <w:sz w:val="27"/>
          <w:szCs w:val="27"/>
        </w:rPr>
        <w:t xml:space="preserve">и разместить на официальном сайте города Новоалтайска в сети «Интернет»</w:t>
      </w:r>
      <w:r>
        <w:rPr>
          <w:sz w:val="27"/>
          <w:szCs w:val="27"/>
        </w:rPr>
        <w:t xml:space="preserve">.</w:t>
      </w:r>
      <w:r>
        <w:rPr>
          <w:sz w:val="27"/>
          <w:szCs w:val="27"/>
          <w14:ligatures w14:val="none"/>
        </w:rPr>
      </w:r>
      <w:r>
        <w:rPr>
          <w:sz w:val="27"/>
          <w:szCs w:val="27"/>
          <w14:ligatures w14:val="none"/>
        </w:rPr>
      </w:r>
    </w:p>
    <w:p>
      <w:pPr>
        <w:ind w:firstLine="709"/>
        <w:jc w:val="both"/>
        <w:rPr>
          <w:sz w:val="27"/>
          <w:szCs w:val="27"/>
          <w14:ligatures w14:val="none"/>
        </w:rPr>
      </w:pPr>
      <w:r>
        <w:rPr>
          <w:sz w:val="27"/>
          <w:szCs w:val="27"/>
        </w:rPr>
        <w:t xml:space="preserve">4. </w:t>
      </w:r>
      <w:r>
        <w:rPr>
          <w:sz w:val="27"/>
          <w:szCs w:val="27"/>
        </w:rPr>
        <w:t xml:space="preserve"> Контроль за исполнением настоящего постановления возложить </w:t>
        <w:br/>
      </w:r>
      <w:r>
        <w:rPr>
          <w:sz w:val="27"/>
          <w:szCs w:val="27"/>
        </w:rPr>
        <w:t xml:space="preserve">на </w:t>
      </w:r>
      <w:r>
        <w:rPr>
          <w:sz w:val="27"/>
          <w:szCs w:val="27"/>
        </w:rPr>
        <w:t xml:space="preserve">первого заместителя главы Администрации города Новоалтайска </w:t>
        <w:br/>
      </w:r>
      <w:r>
        <w:rPr>
          <w:sz w:val="27"/>
          <w:szCs w:val="27"/>
        </w:rPr>
        <w:t xml:space="preserve">Шишлова А.Н.</w:t>
      </w:r>
      <w:r>
        <w:rPr>
          <w:sz w:val="27"/>
          <w:szCs w:val="27"/>
          <w14:ligatures w14:val="none"/>
        </w:rPr>
      </w:r>
      <w:r>
        <w:rPr>
          <w:sz w:val="27"/>
          <w:szCs w:val="27"/>
          <w14:ligatures w14:val="none"/>
        </w:rPr>
      </w:r>
    </w:p>
    <w:p>
      <w:pPr>
        <w:pStyle w:val="869"/>
        <w:jc w:val="both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jc w:val="both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pStyle w:val="869"/>
        <w:jc w:val="both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pStyle w:val="869"/>
        <w:rPr>
          <w:sz w:val="27"/>
          <w:szCs w:val="27"/>
          <w:highlight w:val="white"/>
        </w:rPr>
      </w:pPr>
      <w:r>
        <w:rPr>
          <w:sz w:val="27"/>
          <w:szCs w:val="27"/>
          <w:highlight w:val="white"/>
        </w:rPr>
        <w:t xml:space="preserve">Глава</w:t>
      </w:r>
      <w:r>
        <w:rPr>
          <w:sz w:val="27"/>
          <w:szCs w:val="27"/>
          <w:highlight w:val="white"/>
        </w:rPr>
        <w:t xml:space="preserve"> города                                                 </w:t>
      </w:r>
      <w:r>
        <w:rPr>
          <w:sz w:val="27"/>
          <w:szCs w:val="27"/>
          <w:highlight w:val="white"/>
        </w:rPr>
        <w:t xml:space="preserve">                                       </w:t>
      </w:r>
      <w:r>
        <w:rPr>
          <w:sz w:val="27"/>
          <w:szCs w:val="27"/>
          <w:highlight w:val="white"/>
        </w:rPr>
        <w:t xml:space="preserve">      </w:t>
      </w:r>
      <w:r>
        <w:rPr>
          <w:sz w:val="27"/>
          <w:szCs w:val="27"/>
          <w:highlight w:val="white"/>
        </w:rPr>
        <w:t xml:space="preserve">В.Г</w:t>
      </w:r>
      <w:r>
        <w:rPr>
          <w:sz w:val="27"/>
          <w:szCs w:val="27"/>
          <w:highlight w:val="white"/>
        </w:rPr>
        <w:t xml:space="preserve">. </w:t>
      </w:r>
      <w:r>
        <w:rPr>
          <w:sz w:val="27"/>
          <w:szCs w:val="27"/>
          <w:highlight w:val="white"/>
        </w:rPr>
        <w:t xml:space="preserve">Бодунов</w:t>
      </w:r>
      <w:r>
        <w:rPr>
          <w:sz w:val="27"/>
          <w:szCs w:val="27"/>
          <w:highlight w:val="white"/>
        </w:rPr>
      </w:r>
      <w:r>
        <w:rPr>
          <w:sz w:val="27"/>
          <w:szCs w:val="27"/>
          <w:highlight w:val="white"/>
        </w:rPr>
      </w:r>
    </w:p>
    <w:p>
      <w:pPr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</w:rPr>
        <w:t xml:space="preserve">СОГЛАСОВАНО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А.Н. Шишлов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города                               Н.В. Щепина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</w:p>
    <w:p>
      <w:pPr>
        <w:pStyle w:val="89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редседатель Комитета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управлению имуществом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Ракитина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1"/>
        <w:spacing w:after="0" w:line="240" w:lineRule="auto"/>
        <w:ind w:left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Е.В. </w:t>
      </w:r>
      <w:r>
        <w:rPr>
          <w:rFonts w:ascii="Times New Roman" w:hAnsi="Times New Roman" w:cs="Times New Roman"/>
          <w:sz w:val="28"/>
          <w:szCs w:val="28"/>
        </w:rPr>
        <w:t xml:space="preserve">Катушонок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Заведующий юридическим отделом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О.В. </w:t>
      </w:r>
      <w:r>
        <w:rPr>
          <w:rFonts w:ascii="Times New Roman" w:hAnsi="Times New Roman" w:cs="Times New Roman"/>
          <w:sz w:val="28"/>
        </w:rPr>
        <w:t xml:space="preserve">Бочарникова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891"/>
        <w:spacing w:after="0" w:line="240" w:lineRule="auto"/>
        <w:ind w:left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9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Кому направлен документ: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numId w:val="16"/>
          <w:ilvl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дело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numId w:val="16"/>
          <w:ilvl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numId w:val="17"/>
          <w:ilvl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</w:t>
      </w:r>
      <w:r>
        <w:rPr>
          <w:rFonts w:ascii="Times New Roman" w:hAnsi="Times New Roman" w:cs="Times New Roman"/>
          <w:sz w:val="28"/>
          <w:szCs w:val="28"/>
        </w:rPr>
        <w:t xml:space="preserve">управлению имуществом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numId w:val="17"/>
          <w:ilvl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по экономической политике и инвестициям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numId w:val="17"/>
          <w:ilvl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Вестник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numId w:val="17"/>
          <w:ilvl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Сайт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numId w:val="17"/>
          <w:ilvl w:val="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Регистр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  <w:r>
        <w:rPr>
          <w:rFonts w:ascii="Times New Roman" w:hAnsi="Times New Roman" w:cs="Times New Roman"/>
          <w:sz w:val="26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Татьяна Викторовна Бончук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(38532) 2 17 36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69"/>
        <w:rPr>
          <w:sz w:val="27"/>
          <w:szCs w:val="27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2952750</wp:posOffset>
                </wp:positionH>
                <wp:positionV relativeFrom="paragraph">
                  <wp:posOffset>181610</wp:posOffset>
                </wp:positionV>
                <wp:extent cx="3045165" cy="1934305"/>
                <wp:effectExtent l="6350" t="6350" r="6350" b="6350"/>
                <wp:wrapNone/>
                <wp:docPr id="3" name="_x0000_s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045164" cy="1934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69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</w:p>
                          <w:p>
                            <w:pPr>
                              <w:pStyle w:val="869"/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А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дминистрации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города Новоалтайска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</w:p>
                          <w:p>
                            <w:pPr>
                              <w:pStyle w:val="869"/>
                              <w:jc w:val="both"/>
                              <w:rPr>
                                <w:sz w:val="27"/>
                                <w:szCs w:val="27"/>
                                <w:highlight w:val="none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от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10.06.2026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№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1316</w:t>
                            </w:r>
                            <w:r>
                              <w:rPr>
                                <w:sz w:val="27"/>
                                <w:szCs w:val="27"/>
                                <w:highlight w:val="none"/>
                              </w:rPr>
                            </w:r>
                            <w:r>
                              <w:rPr>
                                <w:sz w:val="27"/>
                                <w:szCs w:val="27"/>
                                <w:highlight w:val="none"/>
                              </w:rPr>
                            </w:r>
                          </w:p>
                          <w:p>
                            <w:pPr>
                              <w:jc w:val="both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  <w:highlight w:val="none"/>
                              </w:rPr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</w:r>
                          </w:p>
                          <w:p>
                            <w:pPr>
                              <w:pStyle w:val="869"/>
                              <w:jc w:val="both"/>
                              <w:rPr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  <w:highlight w:val="none"/>
                              </w:rPr>
                              <w:t xml:space="preserve">«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Приложение </w:t>
                            </w:r>
                            <w:r>
                              <w:rPr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9"/>
                              <w:jc w:val="both"/>
                              <w:rPr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А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дминистрации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города Новоалтайска</w:t>
                            </w:r>
                            <w:r>
                              <w:rPr>
                                <w:sz w:val="28"/>
                                <w:szCs w:val="28"/>
                                <w:highlight w:val="non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69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от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15.12.2025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№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t xml:space="preserve">2755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232.50pt;mso-position-horizontal:absolute;mso-position-vertical-relative:text;margin-top:14.30pt;mso-position-vertical:absolute;width:239.78pt;height:152.31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69"/>
                        <w:jc w:val="both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Приложение </w:t>
                      </w:r>
                      <w:r>
                        <w:rPr>
                          <w:sz w:val="27"/>
                          <w:szCs w:val="27"/>
                        </w:rPr>
                      </w:r>
                      <w:r>
                        <w:rPr>
                          <w:sz w:val="27"/>
                          <w:szCs w:val="27"/>
                        </w:rPr>
                      </w:r>
                    </w:p>
                    <w:p>
                      <w:pPr>
                        <w:pStyle w:val="869"/>
                        <w:jc w:val="both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к постановлению </w:t>
                      </w:r>
                      <w:r>
                        <w:rPr>
                          <w:sz w:val="27"/>
                          <w:szCs w:val="27"/>
                        </w:rPr>
                        <w:t xml:space="preserve">А</w:t>
                      </w:r>
                      <w:r>
                        <w:rPr>
                          <w:sz w:val="27"/>
                          <w:szCs w:val="27"/>
                        </w:rPr>
                        <w:t xml:space="preserve">дминистрации</w:t>
                      </w:r>
                      <w:r>
                        <w:rPr>
                          <w:sz w:val="27"/>
                          <w:szCs w:val="27"/>
                        </w:rPr>
                        <w:t xml:space="preserve"> города Новоалтайска</w:t>
                      </w:r>
                      <w:r>
                        <w:rPr>
                          <w:sz w:val="27"/>
                          <w:szCs w:val="27"/>
                        </w:rPr>
                      </w:r>
                      <w:r>
                        <w:rPr>
                          <w:sz w:val="27"/>
                          <w:szCs w:val="27"/>
                        </w:rPr>
                      </w:r>
                    </w:p>
                    <w:p>
                      <w:pPr>
                        <w:pStyle w:val="869"/>
                        <w:jc w:val="both"/>
                        <w:rPr>
                          <w:sz w:val="27"/>
                          <w:szCs w:val="27"/>
                          <w:highlight w:val="none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от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 xml:space="preserve">10.06.2026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 xml:space="preserve">№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 xml:space="preserve">1316</w:t>
                      </w:r>
                      <w:r>
                        <w:rPr>
                          <w:sz w:val="27"/>
                          <w:szCs w:val="27"/>
                          <w:highlight w:val="none"/>
                        </w:rPr>
                      </w:r>
                      <w:r>
                        <w:rPr>
                          <w:sz w:val="27"/>
                          <w:szCs w:val="27"/>
                          <w:highlight w:val="none"/>
                        </w:rPr>
                      </w:r>
                    </w:p>
                    <w:p>
                      <w:pPr>
                        <w:jc w:val="both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  <w:highlight w:val="none"/>
                        </w:rPr>
                      </w:r>
                      <w:r>
                        <w:rPr>
                          <w:sz w:val="27"/>
                          <w:szCs w:val="27"/>
                        </w:rPr>
                      </w:r>
                      <w:r>
                        <w:rPr>
                          <w:sz w:val="27"/>
                          <w:szCs w:val="27"/>
                        </w:rPr>
                      </w:r>
                    </w:p>
                    <w:p>
                      <w:pPr>
                        <w:pStyle w:val="869"/>
                        <w:jc w:val="both"/>
                        <w:rPr>
                          <w:sz w:val="28"/>
                          <w:szCs w:val="28"/>
                          <w:highlight w:val="none"/>
                        </w:rPr>
                      </w:pPr>
                      <w:r>
                        <w:rPr>
                          <w:sz w:val="27"/>
                          <w:szCs w:val="27"/>
                          <w:highlight w:val="none"/>
                        </w:rPr>
                        <w:t xml:space="preserve">«</w:t>
                      </w:r>
                      <w:r>
                        <w:rPr>
                          <w:sz w:val="27"/>
                          <w:szCs w:val="27"/>
                        </w:rPr>
                        <w:t xml:space="preserve">Приложение </w:t>
                      </w:r>
                      <w:r>
                        <w:rPr>
                          <w:sz w:val="28"/>
                          <w:szCs w:val="28"/>
                          <w:highlight w:val="none"/>
                        </w:rPr>
                      </w:r>
                      <w:r>
                        <w:rPr>
                          <w:sz w:val="28"/>
                          <w:szCs w:val="28"/>
                          <w:highlight w:val="none"/>
                        </w:rPr>
                      </w:r>
                    </w:p>
                    <w:p>
                      <w:pPr>
                        <w:pStyle w:val="869"/>
                        <w:jc w:val="both"/>
                        <w:rPr>
                          <w:sz w:val="28"/>
                          <w:szCs w:val="28"/>
                          <w:highlight w:val="none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к постановлению </w:t>
                      </w:r>
                      <w:r>
                        <w:rPr>
                          <w:sz w:val="27"/>
                          <w:szCs w:val="27"/>
                        </w:rPr>
                        <w:t xml:space="preserve">А</w:t>
                      </w:r>
                      <w:r>
                        <w:rPr>
                          <w:sz w:val="27"/>
                          <w:szCs w:val="27"/>
                        </w:rPr>
                        <w:t xml:space="preserve">дминистрации</w:t>
                      </w:r>
                      <w:r>
                        <w:rPr>
                          <w:sz w:val="27"/>
                          <w:szCs w:val="27"/>
                        </w:rPr>
                        <w:t xml:space="preserve"> города Новоалтайска</w:t>
                      </w:r>
                      <w:r>
                        <w:rPr>
                          <w:sz w:val="28"/>
                          <w:szCs w:val="28"/>
                          <w:highlight w:val="none"/>
                        </w:rPr>
                      </w:r>
                      <w:r>
                        <w:rPr>
                          <w:sz w:val="28"/>
                          <w:szCs w:val="28"/>
                          <w:highlight w:val="none"/>
                        </w:rPr>
                      </w:r>
                    </w:p>
                    <w:p>
                      <w:pPr>
                        <w:pStyle w:val="869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от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 xml:space="preserve">15.12.2025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 xml:space="preserve">№</w:t>
                      </w:r>
                      <w:r>
                        <w:rPr>
                          <w:sz w:val="27"/>
                          <w:szCs w:val="27"/>
                        </w:rPr>
                        <w:t xml:space="preserve"> </w:t>
                      </w:r>
                      <w:r>
                        <w:rPr>
                          <w:sz w:val="27"/>
                          <w:szCs w:val="27"/>
                        </w:rPr>
                        <w:t xml:space="preserve">2755</w:t>
                      </w: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9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9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9"/>
        <w:jc w:val="center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9"/>
        <w:jc w:val="center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69"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</w:rPr>
      </w:r>
      <w:r>
        <w:rPr>
          <w:color w:val="000000" w:themeColor="text1"/>
          <w:sz w:val="27"/>
          <w:szCs w:val="27"/>
        </w:rPr>
      </w:r>
    </w:p>
    <w:p>
      <w:pPr>
        <w:jc w:val="center"/>
        <w:rPr>
          <w:color w:val="000000" w:themeColor="text1"/>
          <w:sz w:val="27"/>
          <w:szCs w:val="27"/>
          <w:highlight w:val="none"/>
        </w:rPr>
      </w:pP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</w:p>
    <w:p>
      <w:pPr>
        <w:jc w:val="center"/>
        <w:rPr>
          <w:color w:val="000000" w:themeColor="text1"/>
          <w:sz w:val="27"/>
          <w:szCs w:val="27"/>
          <w:highlight w:val="none"/>
        </w:rPr>
      </w:pP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</w:p>
    <w:p>
      <w:pPr>
        <w:jc w:val="center"/>
        <w:rPr>
          <w:color w:val="000000" w:themeColor="text1"/>
          <w:sz w:val="27"/>
          <w:szCs w:val="27"/>
          <w:highlight w:val="none"/>
        </w:rPr>
      </w:pP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</w:p>
    <w:p>
      <w:pPr>
        <w:jc w:val="center"/>
        <w:rPr>
          <w:color w:val="000000" w:themeColor="text1"/>
          <w:sz w:val="27"/>
          <w:szCs w:val="27"/>
          <w:highlight w:val="none"/>
        </w:rPr>
      </w:pP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</w:p>
    <w:p>
      <w:pPr>
        <w:jc w:val="center"/>
        <w:rPr>
          <w:color w:val="000000" w:themeColor="text1"/>
          <w:sz w:val="27"/>
          <w:szCs w:val="27"/>
          <w:highlight w:val="none"/>
        </w:rPr>
      </w:pP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</w:p>
    <w:p>
      <w:pPr>
        <w:pStyle w:val="869"/>
        <w:jc w:val="center"/>
        <w:rPr>
          <w:color w:val="000000" w:themeColor="text1"/>
          <w:sz w:val="27"/>
          <w:szCs w:val="27"/>
          <w:highlight w:val="none"/>
        </w:rPr>
      </w:pPr>
      <w:r>
        <w:rPr>
          <w:color w:val="000000" w:themeColor="text1"/>
          <w:sz w:val="27"/>
          <w:szCs w:val="27"/>
        </w:rPr>
        <w:t xml:space="preserve">Схема</w:t>
      </w: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</w:p>
    <w:p>
      <w:pPr>
        <w:pStyle w:val="869"/>
        <w:jc w:val="center"/>
        <w:rPr>
          <w:color w:val="000000" w:themeColor="text1"/>
          <w:sz w:val="27"/>
          <w:szCs w:val="27"/>
          <w:highlight w:val="none"/>
        </w:rPr>
      </w:pPr>
      <w:r>
        <w:rPr>
          <w:color w:val="000000" w:themeColor="text1"/>
          <w:sz w:val="27"/>
          <w:szCs w:val="27"/>
        </w:rPr>
        <w:t xml:space="preserve">размещения нестационарных торговых объектов на территории муниципального о</w:t>
      </w:r>
      <w:r>
        <w:rPr>
          <w:color w:val="000000" w:themeColor="text1"/>
          <w:sz w:val="27"/>
          <w:szCs w:val="27"/>
        </w:rPr>
        <w:t xml:space="preserve">бразования г. Новоалтайск на 2026</w:t>
      </w:r>
      <w:r>
        <w:rPr>
          <w:color w:val="000000" w:themeColor="text1"/>
          <w:sz w:val="27"/>
          <w:szCs w:val="27"/>
        </w:rPr>
        <w:t xml:space="preserve">-20</w:t>
      </w:r>
      <w:r>
        <w:rPr>
          <w:color w:val="000000" w:themeColor="text1"/>
          <w:sz w:val="27"/>
          <w:szCs w:val="27"/>
        </w:rPr>
        <w:t xml:space="preserve">30 </w:t>
      </w:r>
      <w:r>
        <w:rPr>
          <w:color w:val="000000" w:themeColor="text1"/>
          <w:sz w:val="27"/>
          <w:szCs w:val="27"/>
        </w:rPr>
        <w:t xml:space="preserve">годы</w:t>
      </w: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  <w:highlight w:val="none"/>
        </w:rPr>
      </w:r>
    </w:p>
    <w:p>
      <w:pPr>
        <w:jc w:val="center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  <w:highlight w:val="none"/>
        </w:rPr>
      </w:r>
      <w:r>
        <w:rPr>
          <w:color w:val="000000" w:themeColor="text1"/>
          <w:sz w:val="27"/>
          <w:szCs w:val="27"/>
        </w:rPr>
      </w:r>
      <w:r>
        <w:rPr>
          <w:color w:val="000000" w:themeColor="text1"/>
          <w:sz w:val="27"/>
          <w:szCs w:val="27"/>
        </w:rPr>
      </w:r>
    </w:p>
    <w:tbl>
      <w:tblPr>
        <w:tblW w:w="9782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40"/>
        <w:gridCol w:w="3572"/>
        <w:gridCol w:w="992"/>
        <w:gridCol w:w="1134"/>
        <w:gridCol w:w="1559"/>
        <w:gridCol w:w="1276"/>
        <w:gridCol w:w="709"/>
      </w:tblGrid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п/п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Адрес (местоположение)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нестационарного торгового объекта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ind w:left="-108" w:right="-103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Площадь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pStyle w:val="869"/>
              <w:ind w:left="-108" w:right="-103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(м2) места размещения нестационарного торгового объекта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Вид нестационарного объекта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Группы реализуемых товаров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Срок размещения нестационарного объекта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ind w:left="-111" w:right="-24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Иные необхо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pStyle w:val="869"/>
              <w:ind w:left="-111" w:right="-24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димые сведения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pStyle w:val="869"/>
              <w:ind w:left="-107" w:right="-242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(к-во объектов)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ж/д № 6 по ул. Гагарина на расстоянии 19м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38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изготовление и ремонт ювелирных изделий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здания                       по ул. Красногвардейская, 8,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расстоянии примерно 12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жилого дома № 8 по ул. Красногвардейская, на расст.20м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изготовление ключей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</w:t>
            </w:r>
            <w:r>
              <w:rPr>
                <w:color w:val="000000" w:themeColor="text1"/>
              </w:rPr>
              <w:t xml:space="preserve">еро-восточнее жилого дома №3 по</w:t>
            </w:r>
            <w:r>
              <w:rPr>
                <w:color w:val="000000" w:themeColor="text1"/>
              </w:rPr>
              <w:t xml:space="preserve"> ул. Прудская, на расстоянии 17м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изготовление ключей и ремонт обуви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ж/д № 30 по ул. Калинина, на расстоянии прим.41м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200</w:t>
            </w:r>
            <w:r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шиномонтажные услуги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Деповской Южсиба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27  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шиномонтажные услуги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 ж/д №7 по ул. 22 Партсъезда, на расст примерно 4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ж/д№9 по ул. Гагарина, на расст. примерно 7м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ремонт обуви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ж/д №16 по ул. Октябрьская, на раст. прим. 10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ремонт обуви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6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торгового павильона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Бульвару им. Землянова,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ремонт обуви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</w:t>
            </w:r>
            <w:r>
              <w:rPr>
                <w:color w:val="000000" w:themeColor="text1"/>
              </w:rPr>
              <w:t xml:space="preserve">о-восточнее ж/д № 8 </w:t>
            </w:r>
            <w:r>
              <w:rPr>
                <w:color w:val="000000" w:themeColor="text1"/>
              </w:rPr>
              <w:t xml:space="preserve">по ул. Космонавтов, на расст.прим.12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ремонт обуви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21 м. от жилого дома по ул. 8 микрорайон, 25 и 18 м. от теплопункта №2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ремонт обуви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</w:t>
            </w:r>
            <w:r>
              <w:rPr>
                <w:color w:val="000000" w:themeColor="text1"/>
              </w:rPr>
              <w:t xml:space="preserve">паднее ж/д №29 </w:t>
            </w:r>
            <w:r>
              <w:rPr>
                <w:color w:val="000000" w:themeColor="text1"/>
              </w:rPr>
              <w:t xml:space="preserve"> по ул. Гагарина, на расст.13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прием стеклопосуды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9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7 микрорайон, 22 напротив</w:t>
            </w:r>
            <w:r>
              <w:rPr>
                <w:color w:val="000000" w:themeColor="text1"/>
              </w:rPr>
              <w:t xml:space="preserve"> магазина «</w:t>
            </w:r>
            <w:r>
              <w:rPr>
                <w:color w:val="000000" w:themeColor="text1"/>
              </w:rPr>
              <w:t xml:space="preserve">Эдем</w:t>
            </w:r>
            <w:r>
              <w:rPr>
                <w:color w:val="000000" w:themeColor="text1"/>
              </w:rPr>
              <w:t xml:space="preserve">»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прием стеклопосуды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с-з т/д «Флагман» по ул. Октябрьская, 20А на расст~62м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159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  <w:t xml:space="preserve">с остановочным навесом</w:t>
            </w:r>
            <w:r>
              <w:rPr>
                <w:color w:val="000000" w:themeColor="text1"/>
                <w:sz w:val="16"/>
                <w:szCs w:val="16"/>
              </w:rPr>
              <w:t xml:space="preserve"> 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Белоярская </w:t>
            </w:r>
            <w:r>
              <w:rPr>
                <w:bCs/>
                <w:color w:val="000000" w:themeColor="text1"/>
                <w:sz w:val="18"/>
                <w:szCs w:val="18"/>
              </w:rPr>
              <w:t xml:space="preserve">(остановка «Чайная»)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запчасти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6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ж/д №7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ул. 2-я Залинейная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               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70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ж/д №20 по ул. Дорожная,               на расстоянии примерно в 11м.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м-он Дорожник  </w:t>
            </w:r>
            <w:r>
              <w:rPr>
                <w:bCs/>
                <w:color w:val="000000" w:themeColor="text1"/>
              </w:rPr>
              <w:t xml:space="preserve">(конечная остановка) </w:t>
            </w:r>
            <w:r>
              <w:rPr>
                <w:color w:val="000000" w:themeColor="text1"/>
              </w:rPr>
              <w:t xml:space="preserve">восточнее жилого дома 7а, на расст. прим.75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  <w:t xml:space="preserve">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02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ж/д № 41   по ул. Анатолия на расстоянии 11м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жилого дома №80 по ул. Магистральная, на расстоянии прим.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юго-западнее жилого дома №32                     по ул. 8 микрорайон,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расстоянии прим.34м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юго-западнее ж/д №31 в 8 микрорайоне, на расст. пример.50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  <w:t xml:space="preserve">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Военстроя, 82в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жилого дома №21 по ул. Промышленная,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расстоянии прим.21м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  <w:t xml:space="preserve">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Лесная,63 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6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ж/д  № 1     по ул.Победы, на расст. прим.20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Кирова,9а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жилого дома № 2                       по ул. 2-я Залинейная, на </w:t>
            </w:r>
            <w:r>
              <w:rPr>
                <w:color w:val="000000" w:themeColor="text1"/>
              </w:rPr>
              <w:br w:type="textWrapping" w:clear="all"/>
            </w:r>
            <w:r>
              <w:rPr>
                <w:color w:val="000000" w:themeColor="text1"/>
              </w:rPr>
              <w:t xml:space="preserve">расстоянии </w:t>
            </w: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  <w:t xml:space="preserve">5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ж/д № 2 по ул. 2-я Садовая, на расст. прим. 31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  <w:t xml:space="preserve">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ж/д №22 по ул.2-я Вокзальная, на расст.прим.20м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</w:t>
            </w:r>
            <w:r>
              <w:rPr>
                <w:color w:val="000000" w:themeColor="text1"/>
              </w:rPr>
              <w:t xml:space="preserve">осточнее от здания ул. Октябрьская,24/1, на расст.прим.30м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  <w:t xml:space="preserve">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6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ж/д № 271 по ул. Белоярская, на расст.прим.20м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36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жилого дома №5                                     по ул. Шушкина,  на расст.прим.17м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молочная продукция        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жилого дома №39                                по ул. Анатолия, на расст.прим.10м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молочная продукция        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2-я Садовая, 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жилого дома № 10 по ул. Деповская, на расст.8 метров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с остановочным навесом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жилого дома № 35 по ул. Октябрьская, на расстоянии прим. 46 метров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  <w:lang w:val="en-US"/>
              </w:rPr>
              <w:t xml:space="preserve">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 и 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45 метров северо-западнее жилого дома по ул.8 микрорайон, 32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03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земельного участка                 по ул. Октябрьская, 9а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хлебобулочные изделия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ж/д №32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8 микрорайоне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хлебобулочные изделия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жилого дома № 4</w:t>
            </w:r>
            <w:r>
              <w:rPr>
                <w:color w:val="000000" w:themeColor="text1"/>
              </w:rPr>
              <w:t xml:space="preserve"> по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ул.22 Партсъезда, на расст. прим. 6м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Белоярская, 220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</w:t>
            </w:r>
            <w:r>
              <w:rPr>
                <w:color w:val="000000" w:themeColor="text1"/>
                <w:sz w:val="16"/>
                <w:szCs w:val="16"/>
              </w:rPr>
              <w:t xml:space="preserve">авильон</w:t>
            </w:r>
            <w:r>
              <w:rPr>
                <w:color w:val="000000" w:themeColor="text1"/>
                <w:sz w:val="16"/>
                <w:szCs w:val="16"/>
              </w:rPr>
              <w:t xml:space="preserve"> 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здания по ул. Переездная, 2а, на расст. прим.26м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автострахование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Коммунистическая, район АТП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автострахование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жилого дома №20 по ул. Космонавтов, на расст прим. 12м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ремонт обуви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8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юго-западнее жилого дома №3                       по ул. Прудская, на расст.3м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печатная продукци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08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жилого дома №12 по ул.22 Партсъезда,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на расст. прим.8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печатная продукци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140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Космонавтов, 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печатная продукци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24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 w:hanging="8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северо-вост. здания</w:t>
            </w:r>
            <w:r>
              <w:rPr>
                <w:color w:val="000000" w:themeColor="text1"/>
              </w:rPr>
              <w:t xml:space="preserve"> "Школы искусств" по ул. Гагарина,5, на расст. прим.15м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печатная продукци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16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Партизанская, 2 (магазин "Обувь")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печатная продукци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ж/д № 2 по ул. Гагарина,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расст. прим.7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печатная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36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жилого дома №12 по ул. 22 Партсъезда, на расст. прим 9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лотереи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юго-западнее ж/д № 8                           по ул. Ударника, на расст.прим.17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 и 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82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ж/д №3 в 7 микрорайоне,  на расстоянии 50м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с оста</w:t>
            </w:r>
            <w:r>
              <w:rPr>
                <w:color w:val="000000" w:themeColor="text1"/>
                <w:sz w:val="16"/>
                <w:szCs w:val="16"/>
              </w:rPr>
              <w:t xml:space="preserve">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ж/д № 6 по ул. 8 микрорайон, на расст.прим. 20м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Пушкинская южнее жилого дома № 55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Космонавтов, 22а (остановка)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ж/д № 9 по ул. Октябрьская, на расстоянии 14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жилого дома № 64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ул. 8 марта на расстоянии 22 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24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</w:t>
            </w:r>
            <w:r>
              <w:rPr>
                <w:color w:val="000000" w:themeColor="text1"/>
                <w:sz w:val="16"/>
                <w:szCs w:val="16"/>
              </w:rPr>
              <w:t xml:space="preserve">епродовольственные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Дорожная,18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жилого дома по ул. Гагарина, 3, на расст. прим. 10м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площадке крыльца магазина «Эльдорадо» по адресу г.Новоалтайск, 7 микрорайон, 4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 xml:space="preserve">40</w:t>
            </w:r>
            <w:r>
              <w:rPr>
                <w:color w:val="000000" w:themeColor="text1"/>
                <w:highlight w:val="yellow"/>
              </w:rPr>
            </w:r>
            <w:r>
              <w:rPr>
                <w:color w:val="000000" w:themeColor="text1"/>
                <w:highlight w:val="yellow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7 микрорайон, 2, у здания ТЦ «Флагман»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Хлебозаводская,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Красногвардейская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комплекс мелкорозничной торговли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11 метрах северо-западнее жилого дома по ул.8 микрорайон,5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жилого дома № 41 по ул. Анатолия, на расст.13 метров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7 метрах южнее жилого дома по ул. Партизанская,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9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жилого дома №19      по ул. Октябрьская,    на расст.2,7м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по ул. Парковая между жилыми  домами №1 и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Советов, северо-западнее земельного участка по ул. Победы, 1, на расстоянии 30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многоквартирного жилого дома по ул. Анатолия, 7, примерно в 15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бухгалтерские и юридические услуги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жилого дома по ул. Геологов, 94, примерно в 65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здания по ул. Промплощадка, 13а, примерно в 25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ТЦ «Азия» по ул. П</w:t>
            </w:r>
            <w:r>
              <w:rPr>
                <w:color w:val="000000" w:themeColor="text1"/>
              </w:rPr>
              <w:t xml:space="preserve">рудская, 1а, примерно в 15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left="-108" w:right="-108" w:firstLine="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51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жилого дома по ул. Космонавтов, 12, примерно в 10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хлебобулочные изделия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0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Парк «Пио</w:t>
            </w:r>
            <w:r>
              <w:rPr>
                <w:color w:val="000000" w:themeColor="text1"/>
              </w:rPr>
              <w:t xml:space="preserve">нерский»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 и 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90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Парк «Пионерский»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прокат механических детских машинок и спортивного инвентаря, игровое оборуцдование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78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</w:t>
            </w:r>
            <w:r>
              <w:rPr>
                <w:color w:val="000000" w:themeColor="text1"/>
              </w:rPr>
              <w:t xml:space="preserve">ападнее ж/д по ул. Парковая, 1, примерно в 7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705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многоквартирного жилого дома по ул. Высоковольтная, 4, примерно 22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65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земельного участка по ул. Прудская, 1, примерно в 15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автономная автобусная остановка с торговыми автоматами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05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жилого дома № 14 по ул. Ударника, примерно в 15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бытовые услуги по заточке инструмента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69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жилого дома ул. Анатолия, 92 примерно в 40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510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здания магазина по ул. Октябрьская, 56, примерно в 10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саженцы, агрохими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65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30 метрах северо-западнее здания кафе по ул. Переездная, 35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25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земельного участка по ул. Советов, 3, примерно в 3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мороженое, кофе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67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ул. Вагоностроительная, восточнее участка 32б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цветы, саженцы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43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highlight w:val="none"/>
              </w:rPr>
              <w:t xml:space="preserve">Ул. Вагоностроительная, восточнее участка 32б, примерно в 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828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 расстоянии 4,5 метра от земельного участка по ул. Деповская, 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автономная автобусная остановка с торговыми автоматами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828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здания по ул. Коммунистическая, 2, применро в 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Размещение зарядной станции для автомобилей и  торгового павильона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828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здания магазина по ул. Анатолия, 86, примерно в 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525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Юго-восточнее здания школы по ул. Энгельса, 1, примерно в 27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Печатная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42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Севернее здания магазина по ул. Центральная, 12 примерно в 5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 с остановочным навесом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95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жилого дома по ул. Юбилейная, 9, примерно в 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55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highlight w:val="none"/>
              </w:rPr>
              <w:t xml:space="preserve">Севернее жилого дома по ул. 2-ая Лесная, 81, примерно в 10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20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Севернее здания почтовой связи по ул. Белоярская, 148, примерно в 5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70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здания дома культуры по ул. Парковая, 2, примерно в 17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автономный санитарный узел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705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здания дома культуры по ул. 22 Партсъезда, 9апримерно в 20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автономный санитарный узел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500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highlight w:val="none"/>
              </w:rPr>
              <w:t xml:space="preserve">Севернее здания магазина по ул. Майская, 97а, примерно в 16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685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  <w:highlight w:val="none"/>
              </w:rPr>
              <w:t xml:space="preserve">Южнее земельного участка по ул. Партизанская, 41, примерно в 20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83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Западнее здания по ул. Октябрьская, 26 примерно в 8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здания по ул. Советов, 3, примерно в 5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здания по ул. Октябрьская, 9а, примерно в 5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711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юго-западнее жилого дома №3 по ул. Октябрьская, на расстоянии 5м.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541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здания № 14 по ул. 22 Партсъезда, примерно в 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Вагоностроительная, 32Б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Космонавтов, 15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 микрорайон, 18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24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Ударника, 2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 xml:space="preserve">юго-западнее жилого дома № 9 по ул. Парковая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жилого дома по ул. Анатолия, 92 примерно в 10 метрах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ж/д № 11 по ул. Космонавтов, на расст. прим.4 м</w:t>
            </w:r>
            <w:r>
              <w:rPr>
                <w:iCs/>
                <w:color w:val="000000" w:themeColor="text1"/>
              </w:rPr>
            </w:r>
            <w:r>
              <w:rPr>
                <w:iCs/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33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Партизанская, 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69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Минина, 57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52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Энгельса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Энгельса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непродовольственные товары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Советов (Белоярск)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Советов (Белоярск)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непродовольственные товары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ж/д по ул.Белоярская, 150б, в 17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388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Северо-восточнее ж/д по ул.Белоярская, 150б, в 17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непродовольственные товары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Садоводство «Вагоностроитель»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саженцы, агрохимия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Юго-восточнее здания по ул. Высоковольтная, 1а, примерно в 20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88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Севернее здания магазина по ул. Центральная, 14, примерно в 5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422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highlight w:val="none"/>
              </w:rPr>
              <w:t xml:space="preserve">Возле здания магазина ул. Тополиная, 35, примерно в 10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плодоовощная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ж/д №3 по ул. Прудская на расстоянии 14м.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4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саженцы, агрохимия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708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О.Кошевого,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пляжная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749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Дорожная,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палатка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пляжная продукция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ежегодно 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Деповская, 29</w:t>
            </w:r>
            <w:r>
              <w:rPr>
                <w:color w:val="000000" w:themeColor="text1"/>
              </w:rPr>
              <w:t xml:space="preserve">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55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летняя торговая площадка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Черепановых, 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летнее кафе 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</w:t>
            </w:r>
            <w:r>
              <w:rPr>
                <w:color w:val="000000" w:themeColor="text1"/>
                <w:sz w:val="16"/>
                <w:szCs w:val="16"/>
              </w:rPr>
              <w:t xml:space="preserve"> 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Военстроя, 82 в</w:t>
            </w: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Летняя 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питание</w:t>
            </w:r>
            <w:r>
              <w:rPr>
                <w:color w:val="000000" w:themeColor="text1"/>
                <w:sz w:val="16"/>
                <w:szCs w:val="16"/>
              </w:rPr>
              <w:t xml:space="preserve"> 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Строительная, 27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летняя 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Космонавтов, 16В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летняя 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Ударника, 18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летняя 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микрорайон Дорожник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(конечная остановка)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летняя 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специализированный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земельного участка по ул. Космонавтов, 16а, примерно в 48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аттракцион колесо обозрения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земельного участка по ул. Космонавтов, 16а, примерно в 29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торговые кассы </w:t>
            </w:r>
            <w:r>
              <w:rPr>
                <w:color w:val="000000" w:themeColor="text1"/>
                <w:sz w:val="16"/>
                <w:szCs w:val="16"/>
              </w:rPr>
              <w:br w:type="textWrapping" w:clear="all"/>
            </w:r>
            <w:r>
              <w:rPr>
                <w:color w:val="000000" w:themeColor="text1"/>
                <w:sz w:val="16"/>
                <w:szCs w:val="16"/>
              </w:rPr>
              <w:t xml:space="preserve">колеса обозрения, общественное </w:t>
            </w:r>
            <w:r>
              <w:rPr>
                <w:color w:val="000000" w:themeColor="text1"/>
                <w:sz w:val="16"/>
                <w:szCs w:val="16"/>
              </w:rPr>
              <w:br w:type="textWrapping" w:clear="all"/>
            </w:r>
            <w:r>
              <w:rPr>
                <w:color w:val="000000" w:themeColor="text1"/>
                <w:sz w:val="16"/>
                <w:szCs w:val="16"/>
              </w:rPr>
              <w:t xml:space="preserve">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93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жилого дома по ул. Энгельса,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Площадка сквера «Юбилейный»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прокат механических детских машинок и спортивного инвентаря, игровое оборуцдование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527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жилого дома по ул. Энгельса, 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Площадка сквера «Юбилейный»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</w:t>
              <w:br w:type="textWrapping" w:clear="all"/>
              <w:t xml:space="preserve">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600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Площадь ГЦК «Современник»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(ул. 22 Партсъезда)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автолавка, 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мороженое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35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Площадь ГЦК «Современник»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(ул. 22 Партсъезда)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автолавка, 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сладкая вата, </w:t>
              <w:br w:type="textWrapping" w:clear="all"/>
              <w:t xml:space="preserve">вареная кукуруза, шары, игрушки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570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Площадь ГЦК «Современник»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(ул. 22 Партсъезда)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автолавка, киоск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прокат механических детских машинок и спортивного инвентаря, игровое оборуцдование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600"/>
        </w:trPr>
        <w:tblPrEx/>
        <w:tc>
          <w:tcPr>
            <w:tcW w:w="540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Западнее жилого дома по ул. 22 Партсъезда, 12/ул. Партизанская, 1 примерно в 5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992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</w:t>
              <w:br w:type="textWrapping" w:clear="all"/>
              <w:t xml:space="preserve">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540"/>
        </w:trPr>
        <w:tblPrEx/>
        <w:tc>
          <w:tcPr>
            <w:tcW w:w="540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 микрорайон, площадка сквера «Молодёжный»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прокат механических детских машинок и спортивного инвентаря, игровое оборуцдование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tcBorders>
              <w:bottom w:val="single" w:color="000000" w:sz="4" w:space="0"/>
            </w:tcBorders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здания магазина по ул. 8 микрорайон, 28а, в 18 метрах</w:t>
            </w:r>
            <w:r>
              <w:rPr>
                <w:color w:val="000000" w:themeColor="text1"/>
              </w:rPr>
              <w:t xml:space="preserve">    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Центральная площадь, ул. Парковая        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северо-западнее жилого дома №4 по ул. Гагарина, на расстоянии примерно в 4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Деповская, 13                        (магазин «Максима»)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жилого дома №3 по ул. Прудская, на расстоянии примерно в 12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восточнее жилого дома № 11 по ул. Парковая, на расстоянии примерно в 10 м.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жилого дома №1 по ул. 22 Партсъезда, на расстоянии примерно в 7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14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здания магазина по ул. Военстроя, 82а, на расстоянии примерно в 10 м.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Белоярская                                       (в районе остановки «Чайная»)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rPr>
          <w:trHeight w:val="277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Майская, 97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Коммунистическая, 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Строительная, в 15 метрах от остановочного павильона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54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восточнее жилого дома по ул. </w:t>
            </w:r>
            <w:r>
              <w:rPr>
                <w:color w:val="000000" w:themeColor="text1"/>
              </w:rPr>
              <w:t xml:space="preserve">Космонавтов, 11, на расстоянии </w:t>
            </w:r>
            <w:r>
              <w:rPr>
                <w:color w:val="000000" w:themeColor="text1"/>
              </w:rPr>
              <w:t xml:space="preserve">7 </w:t>
            </w:r>
            <w:r>
              <w:rPr>
                <w:color w:val="000000" w:themeColor="text1"/>
              </w:rPr>
              <w:t xml:space="preserve">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46 метрах севернее здания торгового центра по </w:t>
            </w:r>
            <w:r>
              <w:rPr>
                <w:color w:val="000000" w:themeColor="text1"/>
              </w:rPr>
              <w:t xml:space="preserve">ул. Октябрьская, 36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Октябренок, 9а (Мария-ра)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505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18 м юго-восточнее магазина по ул. Высоковольтная, 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27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Юго-западнее жилого дома № 8 по ул. Ударника примерно в 5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65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здания № 86 по ул. Анатолия, примерно в 10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71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здания № 3 по ул. Энгельса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автоцистерна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квас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мая по 31 октября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left="-81" w:right="-10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площадка мелкорозничной торговли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ind w:left="-81" w:right="-10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Красногвардейская,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05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площадка мелкорозничной торговли – район Белоярский  </w:t>
            </w:r>
            <w:r>
              <w:rPr>
                <w:color w:val="000000" w:themeColor="text1"/>
                <w:sz w:val="18"/>
                <w:szCs w:val="18"/>
              </w:rPr>
              <w:t xml:space="preserve">(остановка «Чайная»)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Деповская,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Парковая,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ж/д №3 по ул. Гагарина (бульвар Землянова)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6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Прудская, 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414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Энгельса,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Парковая, 2в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площадь ДК 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 микрорайон,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(напротив магазина «Егоза»)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хвойные деревья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01 декабря по 31 декабря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жнее территории Городского кладбища, на расстоянии 24,5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жнее территории Городского кладбища, на расстоянии 27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№2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жнее территории Городского кладбища, на расстоянии 30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№3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жнее территории Городского кладбища, на расстоянии 33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№4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жнее территории Городского кладбища, на расстоянии 36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№5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жнее территории Городского кладбища, на расстоянии 39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го-Восточнее территории Белоярского кладбища, на расстоянии 7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№7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го-Восточнее территории Белоярского кладбища, на расстоянии 8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№8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го-Восточнее территории Белоярского кладбища, на расстоянии 9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№9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го-Восточнее территории Белоярского кладбища, на расстоянии 11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№10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го-Восточнее территории Белоярского кладбища, на расстоянии 12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№11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/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</w:t>
            </w:r>
            <w:r>
              <w:rPr>
                <w:color w:val="000000" w:themeColor="text1"/>
              </w:rPr>
              <w:t xml:space="preserve">го-Восточнее территории Белоярского кладбища, на расстоянии 13 м.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</w:rPr>
              <w:t xml:space="preserve">6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 №12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28"/>
                <w:szCs w:val="28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382905</wp:posOffset>
                      </wp:positionV>
                      <wp:extent cx="342900" cy="342900"/>
                      <wp:effectExtent l="0" t="0" r="0" b="0"/>
                      <wp:wrapNone/>
                      <wp:docPr id="4" name="_x0000_s1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869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869"/>
                                  </w:pPr>
                                </w:p>
                              </w:txbxContent>
                            </wps:txbx>
                            <wps:bodyPr wrap="square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202" type="#_x0000_t202" style="position:absolute;z-index:251658242;o:allowoverlap:true;o:allowincell:true;mso-position-horizontal-relative:text;margin-left:30.30pt;mso-position-horizontal:absolute;mso-position-vertical-relative:text;margin-top:30.15pt;mso-position-vertical:absolute;width:27.00pt;height:27.00pt;mso-wrap-distance-left:9.00pt;mso-wrap-distance-top:0.00pt;mso-wrap-distance-right:9.00pt;mso-wrap-distance-bottom:0.00pt;visibility:visible;" fillcolor="#FFFFFF" stroked="f">
                      <v:textbox inset="0,0,0,0">
                        <w:txbxContent>
                          <w:p>
                            <w:pPr>
                              <w:pStyle w:val="869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869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>
          <w:trHeight w:val="337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Октябрьская, 24/1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>
          <w:trHeight w:val="285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Южнее земельного участка по шоссе Барнаульское, 12, примерно в 13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>
          <w:trHeight w:val="610"/>
        </w:trPr>
        <w:tblPrEx/>
        <w:tc>
          <w:tcPr>
            <w:tcW w:w="540" w:type="dxa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Южнее земельного участка по шоссе</w:t>
            </w:r>
            <w:r>
              <w:rPr>
                <w:color w:val="000000" w:themeColor="text1"/>
              </w:rPr>
              <w:t xml:space="preserve"> Барнаульское, 12, примерно в 10</w:t>
            </w:r>
            <w:r>
              <w:rPr>
                <w:color w:val="000000" w:themeColor="text1"/>
              </w:rPr>
              <w:t xml:space="preserve">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992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  <w:highlight w:val="none"/>
              </w:rPr>
            </w:pPr>
            <w:r>
              <w:rPr>
                <w:color w:val="000000" w:themeColor="text1"/>
              </w:rPr>
              <w:t xml:space="preserve">Южнее земельного участка по шоссе</w:t>
            </w:r>
            <w:r>
              <w:rPr>
                <w:color w:val="000000" w:themeColor="text1"/>
              </w:rPr>
              <w:t xml:space="preserve"> Барнаульское, 12, примерно в 17</w:t>
            </w:r>
            <w:r>
              <w:rPr>
                <w:color w:val="000000" w:themeColor="text1"/>
              </w:rPr>
              <w:t xml:space="preserve"> метрах</w:t>
            </w:r>
            <w:r>
              <w:rPr>
                <w:color w:val="000000" w:themeColor="text1"/>
                <w:highlight w:val="none"/>
              </w:rPr>
            </w:r>
            <w:r>
              <w:rPr>
                <w:color w:val="000000" w:themeColor="text1"/>
                <w:highlight w:val="none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tabs>
                <w:tab w:val="left" w:pos="732" w:leader="none"/>
              </w:tabs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ритуальные принадлежности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81" w:right="-10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площадка мелкорозничной торговли 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ind w:left="-81" w:right="-10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Красногвардейская, 12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площадка мелкорозничной торговли – район Белоярский  </w:t>
            </w:r>
            <w:r>
              <w:rPr>
                <w:color w:val="000000" w:themeColor="text1"/>
                <w:sz w:val="18"/>
                <w:szCs w:val="18"/>
              </w:rPr>
              <w:t xml:space="preserve">(остановка «Чайная»)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Деповская, 13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Парковая,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севернее ж/д №3 по ул. Гагарина (бульвар Землянова)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Прудская, 3.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Энгельса, 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  <w:sz w:val="24"/>
                <w:szCs w:val="24"/>
              </w:rPr>
            </w:r>
            <w:r>
              <w:rPr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ул. Парковая, 2в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площадь ДК ЖД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8 микрорайон, 5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(напротив магазина «Егоза»)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10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торговая площадка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цветы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left="-112" w:right="-10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 20 февраля по 20 марта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2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rFonts w:ascii="Times New Roman" w:hAnsi="Times New Roman" w:cs="Times New Roman"/>
              </w:rPr>
              <w:t xml:space="preserve">севернее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здан</w:t>
            </w:r>
            <w:r>
              <w:rPr>
                <w:rFonts w:ascii="Times New Roman" w:hAnsi="Times New Roman" w:cs="Times New Roman"/>
              </w:rPr>
              <w:t xml:space="preserve">ия ул. Энгельса, 7, примерно в 20 метрах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20</w:t>
            </w:r>
            <w:r>
              <w:rPr>
                <w:bCs/>
                <w:color w:val="000000" w:themeColor="text1"/>
              </w:rPr>
            </w:r>
            <w:r>
              <w:rPr>
                <w:bCs/>
                <w:color w:val="000000" w:themeColor="text1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108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павильон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ind w:right="-25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общественное </w:t>
              <w:br/>
              <w:t xml:space="preserve">питание</w:t>
            </w:r>
            <w:r>
              <w:rPr>
                <w:color w:val="000000" w:themeColor="text1"/>
                <w:sz w:val="16"/>
                <w:szCs w:val="16"/>
              </w:rPr>
            </w:r>
            <w:r>
              <w:rPr>
                <w:color w:val="000000" w:themeColor="text1"/>
                <w:sz w:val="16"/>
                <w:szCs w:val="16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2026</w:t>
            </w:r>
            <w:r>
              <w:rPr>
                <w:color w:val="000000" w:themeColor="text1"/>
              </w:rPr>
              <w:t xml:space="preserve">-20</w:t>
            </w:r>
            <w:r>
              <w:rPr>
                <w:color w:val="000000" w:themeColor="text1"/>
              </w:rPr>
              <w:t xml:space="preserve">30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pStyle w:val="869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1</w:t>
            </w:r>
            <w:r>
              <w:rPr>
                <w:color w:val="000000" w:themeColor="text1"/>
                <w:sz w:val="18"/>
                <w:szCs w:val="18"/>
              </w:rPr>
            </w:r>
            <w:r>
              <w:rPr>
                <w:color w:val="000000" w:themeColor="text1"/>
                <w:sz w:val="18"/>
                <w:szCs w:val="18"/>
              </w:rPr>
            </w:r>
          </w:p>
        </w:tc>
      </w:tr>
      <w:tr>
        <w:trPr>
          <w:trHeight w:val="300"/>
        </w:trPr>
        <w:tblPrEx/>
        <w:tc>
          <w:tcPr>
            <w:tcW w:w="540" w:type="dxa"/>
            <w:vMerge w:val="restart"/>
            <w:noWrap w:val="false"/>
            <w:textDirection w:val="lrTb"/>
            <w:vAlign w:val="top"/>
          </w:tcPr>
          <w:p>
            <w:pPr>
              <w:pStyle w:val="869"/>
              <w:numPr>
                <w:numId w:val="9"/>
                <w:ilvl w:val="0"/>
              </w:num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572" w:type="dxa"/>
            <w:vMerge w:val="restart"/>
            <w:noWrap w:val="false"/>
            <w:textDirection w:val="lrTb"/>
            <w:vAlign w:val="top"/>
          </w:tcPr>
          <w:p>
            <w:pPr>
              <w:jc w:val="both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юго- </w:t>
            </w:r>
            <w:r>
              <w:rPr>
                <w:rFonts w:ascii="Times New Roman" w:hAnsi="Times New Roman" w:cs="Times New Roman"/>
              </w:rPr>
              <w:t xml:space="preserve">восточнее здания </w:t>
              <w:br/>
              <w:t xml:space="preserve">ул. П.Корчагина, 19 прим.5 м.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  <w:tc>
          <w:tcPr>
            <w:tcW w:w="992" w:type="dxa"/>
            <w:vMerge w:val="restart"/>
            <w:noWrap w:val="false"/>
            <w:textDirection w:val="lrTb"/>
            <w:vAlign w:val="top"/>
          </w:tcPr>
          <w:p>
            <w:pPr>
              <w:jc w:val="both"/>
              <w:rPr>
                <w:rFonts w:ascii="Times New Roman" w:hAnsi="Times New Roman" w:cs="Times New Roman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  <w14:ligatures w14:val="none"/>
              </w:rPr>
            </w:r>
            <w:r>
              <w:rPr>
                <w:rFonts w:ascii="Times New Roman" w:hAnsi="Times New Roman" w:cs="Times New Roman"/>
                <w14:ligatures w14:val="none"/>
              </w:rPr>
            </w:r>
          </w:p>
        </w:tc>
        <w:tc>
          <w:tcPr>
            <w:tcW w:w="1134" w:type="dxa"/>
            <w:vMerge w:val="restart"/>
            <w:noWrap w:val="false"/>
            <w:textDirection w:val="lrTb"/>
            <w:vAlign w:val="top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павильон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ligatures w14:val="none"/>
              </w:rPr>
            </w:r>
          </w:p>
        </w:tc>
        <w:tc>
          <w:tcPr>
            <w:tcW w:w="1559" w:type="dxa"/>
            <w:vMerge w:val="restart"/>
            <w:noWrap w:val="false"/>
            <w:textDirection w:val="lrTb"/>
            <w:vAlign w:val="top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общественное </w:t>
              <w:br/>
              <w:t xml:space="preserve">питание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14:ligatures w14:val="none"/>
              </w:rPr>
            </w:r>
          </w:p>
        </w:tc>
        <w:tc>
          <w:tcPr>
            <w:tcW w:w="1276" w:type="dxa"/>
            <w:vMerge w:val="restart"/>
            <w:noWrap w:val="false"/>
            <w:textDirection w:val="lrTb"/>
            <w:vAlign w:val="top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2026</w:t>
            </w:r>
            <w:r>
              <w:rPr>
                <w:rFonts w:ascii="Times New Roman" w:hAnsi="Times New Roman" w:cs="Times New Roman"/>
              </w:rPr>
              <w:t xml:space="preserve">-20</w:t>
            </w: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  <w:color w:val="000000" w:themeColor="text1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14:ligatures w14:val="none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14:ligatures w14:val="none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  <w:color w:val="000000" w:themeColor="text1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14:ligatures w14:val="none"/>
              </w:rPr>
            </w:r>
          </w:p>
        </w:tc>
        <w:tc>
          <w:tcPr>
            <w:tcW w:w="709" w:type="dxa"/>
            <w:vMerge w:val="restart"/>
            <w:noWrap w:val="false"/>
            <w:textDirection w:val="lrTb"/>
            <w:vAlign w:val="top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14:ligatures w14:val="none"/>
              </w:rPr>
            </w:r>
          </w:p>
        </w:tc>
      </w:tr>
    </w:tbl>
    <w:p>
      <w:pPr>
        <w:pStyle w:val="869"/>
        <w:ind w:left="0" w:right="-424" w:hanging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»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sectPr>
      <w:footnotePr/>
      <w:endnotePr/>
      <w:type w:val="nextPage"/>
      <w:pgSz w:w="11906" w:h="16838" w:orient="portrait"/>
      <w:pgMar w:top="426" w:right="849" w:bottom="568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alibri">
    <w:panose1 w:val="020F0502020204030204"/>
  </w:font>
  <w:font w:name="Times New Roman">
    <w:panose1 w:val="02020603050405020304"/>
  </w:font>
  <w:font w:name="Tahoma">
    <w:panose1 w:val="020B060604050402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 w:val="false"/>
      <w:suff w:val="tab"/>
      <w:lvlText w:val="%2.1"/>
      <w:lvlJc w:val="left"/>
      <w:pPr>
        <w:tabs>
          <w:tab w:val="num" w:pos="883" w:leader="none"/>
        </w:tabs>
        <w:ind w:left="316" w:firstLine="284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20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480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080" w:hanging="108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44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640" w:hanging="144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00" w:hanging="1800"/>
      </w:pPr>
      <w:rPr>
        <w:b w:val="0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570" w:leader="none"/>
        </w:tabs>
        <w:ind w:left="570" w:hanging="570"/>
      </w:pPr>
    </w:lvl>
    <w:lvl w:ilvl="1">
      <w:start w:val="1"/>
      <w:numFmt w:val="decimal"/>
      <w:isLgl w:val="false"/>
      <w:suff w:val="tab"/>
      <w:lvlText w:val="%1.%2."/>
      <w:lvlJc w:val="left"/>
      <w:pPr>
        <w:tabs>
          <w:tab w:val="num" w:pos="1430" w:leader="none"/>
        </w:tabs>
        <w:ind w:left="143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tabs>
          <w:tab w:val="num" w:pos="1694" w:leader="none"/>
        </w:tabs>
        <w:ind w:left="169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tabs>
          <w:tab w:val="num" w:pos="2541" w:leader="none"/>
        </w:tabs>
        <w:ind w:left="254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tabs>
          <w:tab w:val="num" w:pos="3028" w:leader="none"/>
        </w:tabs>
        <w:ind w:left="302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tabs>
          <w:tab w:val="num" w:pos="3875" w:leader="none"/>
        </w:tabs>
        <w:ind w:left="38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tabs>
          <w:tab w:val="num" w:pos="4362" w:leader="none"/>
        </w:tabs>
        <w:ind w:left="4362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tabs>
          <w:tab w:val="num" w:pos="5209" w:leader="none"/>
        </w:tabs>
        <w:ind w:left="52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tabs>
          <w:tab w:val="num" w:pos="6056" w:leader="none"/>
        </w:tabs>
        <w:ind w:left="6056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tabs>
          <w:tab w:val="num" w:pos="720" w:leader="none"/>
        </w:tabs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ascii="Times New Roman" w:hAnsi="Times New Roman" w:eastAsia="Calibri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502" w:leader="none"/>
        </w:tabs>
        <w:ind w:left="50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222" w:leader="none"/>
        </w:tabs>
        <w:ind w:left="122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942" w:leader="none"/>
        </w:tabs>
        <w:ind w:left="1942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662" w:leader="none"/>
        </w:tabs>
        <w:ind w:left="266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382" w:leader="none"/>
        </w:tabs>
        <w:ind w:left="338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102" w:leader="none"/>
        </w:tabs>
        <w:ind w:left="4102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822" w:leader="none"/>
        </w:tabs>
        <w:ind w:left="482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542" w:leader="none"/>
        </w:tabs>
        <w:ind w:left="554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262" w:leader="none"/>
        </w:tabs>
        <w:ind w:left="6262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360" w:leader="none"/>
        </w:tabs>
        <w:ind w:left="360" w:hanging="36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360" w:leader="none"/>
        </w:tabs>
        <w:ind w:left="360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080" w:leader="none"/>
        </w:tabs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1800" w:leader="none"/>
        </w:tabs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520" w:leader="none"/>
        </w:tabs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240" w:leader="none"/>
        </w:tabs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3960" w:leader="none"/>
        </w:tabs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4680" w:leader="none"/>
        </w:tabs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400" w:leader="none"/>
        </w:tabs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120" w:leader="none"/>
        </w:tabs>
        <w:ind w:left="612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tabs>
          <w:tab w:val="num" w:pos="720" w:leader="none"/>
        </w:tabs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16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tabs>
          <w:tab w:val="num" w:pos="720" w:leader="none"/>
        </w:tabs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tabs>
          <w:tab w:val="num" w:pos="2160" w:leader="none"/>
        </w:tabs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tabs>
          <w:tab w:val="num" w:pos="4320" w:leader="none"/>
        </w:tabs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tabs>
          <w:tab w:val="num" w:pos="6480" w:leader="none"/>
        </w:tabs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6"/>
  </w:num>
  <w:num w:numId="5">
    <w:abstractNumId w:val="13"/>
  </w:num>
  <w:num w:numId="6">
    <w:abstractNumId w:val="2"/>
  </w:num>
  <w:num w:numId="7">
    <w:abstractNumId w:val="12"/>
  </w:num>
  <w:num w:numId="8">
    <w:abstractNumId w:val="5"/>
  </w:num>
  <w:num w:numId="9">
    <w:abstractNumId w:val="3"/>
  </w:num>
  <w:num w:numId="10">
    <w:abstractNumId w:val="8"/>
  </w:num>
  <w:num w:numId="11">
    <w:abstractNumId w:val="7"/>
  </w:num>
  <w:num w:numId="12">
    <w:abstractNumId w:val="14"/>
  </w:num>
  <w:num w:numId="13">
    <w:abstractNumId w:val="9"/>
  </w:num>
  <w:num w:numId="14">
    <w:abstractNumId w:val="4"/>
  </w:num>
  <w:num w:numId="15">
    <w:abstractNumId w:val="10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9"/>
    <w:next w:val="869"/>
    <w:link w:val="692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link w:val="691"/>
    <w:uiPriority w:val="9"/>
    <w:rPr>
      <w:rFonts w:ascii="Arial" w:hAnsi="Arial" w:eastAsia="Arial" w:cs="Arial"/>
      <w:sz w:val="40"/>
      <w:szCs w:val="40"/>
    </w:rPr>
  </w:style>
  <w:style w:type="paragraph" w:styleId="693">
    <w:name w:val="Heading 2"/>
    <w:basedOn w:val="869"/>
    <w:next w:val="869"/>
    <w:link w:val="694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link w:val="693"/>
    <w:uiPriority w:val="9"/>
    <w:rPr>
      <w:rFonts w:ascii="Arial" w:hAnsi="Arial" w:eastAsia="Arial" w:cs="Arial"/>
      <w:sz w:val="34"/>
    </w:rPr>
  </w:style>
  <w:style w:type="paragraph" w:styleId="695">
    <w:name w:val="Heading 3"/>
    <w:basedOn w:val="869"/>
    <w:next w:val="869"/>
    <w:link w:val="696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link w:val="695"/>
    <w:uiPriority w:val="9"/>
    <w:rPr>
      <w:rFonts w:ascii="Arial" w:hAnsi="Arial" w:eastAsia="Arial" w:cs="Arial"/>
      <w:sz w:val="30"/>
      <w:szCs w:val="30"/>
    </w:rPr>
  </w:style>
  <w:style w:type="paragraph" w:styleId="697">
    <w:name w:val="Heading 4"/>
    <w:basedOn w:val="869"/>
    <w:next w:val="869"/>
    <w:link w:val="698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link w:val="697"/>
    <w:uiPriority w:val="9"/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9"/>
    <w:next w:val="869"/>
    <w:link w:val="700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link w:val="699"/>
    <w:uiPriority w:val="9"/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9"/>
    <w:next w:val="869"/>
    <w:link w:val="702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link w:val="701"/>
    <w:uiPriority w:val="9"/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9"/>
    <w:next w:val="869"/>
    <w:link w:val="704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link w:val="7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9"/>
    <w:next w:val="869"/>
    <w:link w:val="706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link w:val="705"/>
    <w:uiPriority w:val="9"/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9"/>
    <w:next w:val="869"/>
    <w:link w:val="708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link w:val="70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List Paragraph"/>
    <w:basedOn w:val="869"/>
    <w:uiPriority w:val="34"/>
    <w:qFormat/>
    <w:pPr>
      <w:ind w:left="720"/>
      <w:contextualSpacing/>
    </w:pPr>
  </w:style>
  <w:style w:type="paragraph" w:styleId="710">
    <w:name w:val="No Spacing"/>
    <w:uiPriority w:val="1"/>
    <w:qFormat/>
    <w:pPr>
      <w:spacing w:before="0" w:after="0" w:line="240" w:lineRule="auto"/>
    </w:pPr>
  </w:style>
  <w:style w:type="paragraph" w:styleId="711">
    <w:name w:val="Title"/>
    <w:basedOn w:val="869"/>
    <w:next w:val="869"/>
    <w:link w:val="712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12">
    <w:name w:val="Title Char"/>
    <w:link w:val="711"/>
    <w:uiPriority w:val="10"/>
    <w:rPr>
      <w:sz w:val="48"/>
      <w:szCs w:val="48"/>
    </w:rPr>
  </w:style>
  <w:style w:type="paragraph" w:styleId="713">
    <w:name w:val="Subtitle"/>
    <w:basedOn w:val="869"/>
    <w:next w:val="869"/>
    <w:link w:val="714"/>
    <w:uiPriority w:val="11"/>
    <w:qFormat/>
    <w:pPr>
      <w:spacing w:before="200" w:after="200"/>
    </w:pPr>
    <w:rPr>
      <w:sz w:val="24"/>
      <w:szCs w:val="24"/>
    </w:rPr>
  </w:style>
  <w:style w:type="character" w:styleId="714">
    <w:name w:val="Subtitle Char"/>
    <w:link w:val="713"/>
    <w:uiPriority w:val="11"/>
    <w:rPr>
      <w:sz w:val="24"/>
      <w:szCs w:val="24"/>
    </w:rPr>
  </w:style>
  <w:style w:type="paragraph" w:styleId="715">
    <w:name w:val="Quote"/>
    <w:basedOn w:val="869"/>
    <w:next w:val="869"/>
    <w:link w:val="716"/>
    <w:uiPriority w:val="29"/>
    <w:qFormat/>
    <w:pPr>
      <w:ind w:left="720" w:right="720"/>
    </w:pPr>
    <w:rPr>
      <w:i/>
    </w:rPr>
  </w:style>
  <w:style w:type="character" w:styleId="716">
    <w:name w:val="Quote Char"/>
    <w:link w:val="715"/>
    <w:uiPriority w:val="29"/>
    <w:rPr>
      <w:i/>
    </w:rPr>
  </w:style>
  <w:style w:type="paragraph" w:styleId="717">
    <w:name w:val="Intense Quote"/>
    <w:basedOn w:val="869"/>
    <w:next w:val="869"/>
    <w:link w:val="71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18">
    <w:name w:val="Intense Quote Char"/>
    <w:link w:val="717"/>
    <w:uiPriority w:val="30"/>
    <w:rPr>
      <w:i/>
    </w:rPr>
  </w:style>
  <w:style w:type="paragraph" w:styleId="719">
    <w:name w:val="Header"/>
    <w:basedOn w:val="869"/>
    <w:link w:val="720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20">
    <w:name w:val="Header Char"/>
    <w:link w:val="719"/>
    <w:uiPriority w:val="99"/>
  </w:style>
  <w:style w:type="paragraph" w:styleId="721">
    <w:name w:val="Footer"/>
    <w:basedOn w:val="869"/>
    <w:link w:val="72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22">
    <w:name w:val="Footer Char"/>
    <w:link w:val="721"/>
    <w:uiPriority w:val="99"/>
  </w:style>
  <w:style w:type="paragraph" w:styleId="723">
    <w:name w:val="Caption"/>
    <w:basedOn w:val="869"/>
    <w:next w:val="869"/>
    <w:link w:val="72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721"/>
    <w:uiPriority w:val="99"/>
  </w:style>
  <w:style w:type="table" w:styleId="72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6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6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6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6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6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6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6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1">
    <w:name w:val="Hyperlink"/>
    <w:uiPriority w:val="99"/>
    <w:unhideWhenUsed/>
    <w:rPr>
      <w:color w:val="0000ff" w:themeColor="hyperlink"/>
      <w:u w:val="single"/>
    </w:rPr>
  </w:style>
  <w:style w:type="paragraph" w:styleId="852">
    <w:name w:val="footnote text"/>
    <w:basedOn w:val="869"/>
    <w:link w:val="853"/>
    <w:uiPriority w:val="99"/>
    <w:semiHidden/>
    <w:unhideWhenUsed/>
    <w:pPr>
      <w:spacing w:after="40" w:line="240" w:lineRule="auto"/>
    </w:pPr>
    <w:rPr>
      <w:sz w:val="18"/>
    </w:rPr>
  </w:style>
  <w:style w:type="character" w:styleId="853">
    <w:name w:val="Footnote Text Char"/>
    <w:link w:val="852"/>
    <w:uiPriority w:val="99"/>
    <w:rPr>
      <w:sz w:val="18"/>
    </w:rPr>
  </w:style>
  <w:style w:type="character" w:styleId="854">
    <w:name w:val="footnote reference"/>
    <w:uiPriority w:val="99"/>
    <w:unhideWhenUsed/>
    <w:rPr>
      <w:vertAlign w:val="superscript"/>
    </w:rPr>
  </w:style>
  <w:style w:type="paragraph" w:styleId="855">
    <w:name w:val="endnote text"/>
    <w:basedOn w:val="869"/>
    <w:link w:val="856"/>
    <w:uiPriority w:val="99"/>
    <w:semiHidden/>
    <w:unhideWhenUsed/>
    <w:pPr>
      <w:spacing w:after="0" w:line="240" w:lineRule="auto"/>
    </w:pPr>
    <w:rPr>
      <w:sz w:val="20"/>
    </w:rPr>
  </w:style>
  <w:style w:type="character" w:styleId="856">
    <w:name w:val="Endnote Text Char"/>
    <w:link w:val="855"/>
    <w:uiPriority w:val="99"/>
    <w:rPr>
      <w:sz w:val="20"/>
    </w:rPr>
  </w:style>
  <w:style w:type="character" w:styleId="857">
    <w:name w:val="endnote reference"/>
    <w:uiPriority w:val="99"/>
    <w:semiHidden/>
    <w:unhideWhenUsed/>
    <w:rPr>
      <w:vertAlign w:val="superscript"/>
    </w:rPr>
  </w:style>
  <w:style w:type="paragraph" w:styleId="858">
    <w:name w:val="toc 1"/>
    <w:basedOn w:val="869"/>
    <w:next w:val="869"/>
    <w:uiPriority w:val="39"/>
    <w:unhideWhenUsed/>
    <w:pPr>
      <w:spacing w:after="57"/>
      <w:ind w:left="0" w:right="0" w:firstLine="0"/>
    </w:pPr>
  </w:style>
  <w:style w:type="paragraph" w:styleId="859">
    <w:name w:val="toc 2"/>
    <w:basedOn w:val="869"/>
    <w:next w:val="869"/>
    <w:uiPriority w:val="39"/>
    <w:unhideWhenUsed/>
    <w:pPr>
      <w:spacing w:after="57"/>
      <w:ind w:left="283" w:right="0" w:firstLine="0"/>
    </w:pPr>
  </w:style>
  <w:style w:type="paragraph" w:styleId="860">
    <w:name w:val="toc 3"/>
    <w:basedOn w:val="869"/>
    <w:next w:val="869"/>
    <w:uiPriority w:val="39"/>
    <w:unhideWhenUsed/>
    <w:pPr>
      <w:spacing w:after="57"/>
      <w:ind w:left="567" w:right="0" w:firstLine="0"/>
    </w:pPr>
  </w:style>
  <w:style w:type="paragraph" w:styleId="861">
    <w:name w:val="toc 4"/>
    <w:basedOn w:val="869"/>
    <w:next w:val="869"/>
    <w:uiPriority w:val="39"/>
    <w:unhideWhenUsed/>
    <w:pPr>
      <w:spacing w:after="57"/>
      <w:ind w:left="850" w:right="0" w:firstLine="0"/>
    </w:pPr>
  </w:style>
  <w:style w:type="paragraph" w:styleId="862">
    <w:name w:val="toc 5"/>
    <w:basedOn w:val="869"/>
    <w:next w:val="869"/>
    <w:uiPriority w:val="39"/>
    <w:unhideWhenUsed/>
    <w:pPr>
      <w:spacing w:after="57"/>
      <w:ind w:left="1134" w:right="0" w:firstLine="0"/>
    </w:pPr>
  </w:style>
  <w:style w:type="paragraph" w:styleId="863">
    <w:name w:val="toc 6"/>
    <w:basedOn w:val="869"/>
    <w:next w:val="869"/>
    <w:uiPriority w:val="39"/>
    <w:unhideWhenUsed/>
    <w:pPr>
      <w:spacing w:after="57"/>
      <w:ind w:left="1417" w:right="0" w:firstLine="0"/>
    </w:pPr>
  </w:style>
  <w:style w:type="paragraph" w:styleId="864">
    <w:name w:val="toc 7"/>
    <w:basedOn w:val="869"/>
    <w:next w:val="869"/>
    <w:uiPriority w:val="39"/>
    <w:unhideWhenUsed/>
    <w:pPr>
      <w:spacing w:after="57"/>
      <w:ind w:left="1701" w:right="0" w:firstLine="0"/>
    </w:pPr>
  </w:style>
  <w:style w:type="paragraph" w:styleId="865">
    <w:name w:val="toc 8"/>
    <w:basedOn w:val="869"/>
    <w:next w:val="869"/>
    <w:uiPriority w:val="39"/>
    <w:unhideWhenUsed/>
    <w:pPr>
      <w:spacing w:after="57"/>
      <w:ind w:left="1984" w:right="0" w:firstLine="0"/>
    </w:pPr>
  </w:style>
  <w:style w:type="paragraph" w:styleId="866">
    <w:name w:val="toc 9"/>
    <w:basedOn w:val="869"/>
    <w:next w:val="869"/>
    <w:uiPriority w:val="39"/>
    <w:unhideWhenUsed/>
    <w:pPr>
      <w:spacing w:after="57"/>
      <w:ind w:left="2268" w:right="0" w:firstLine="0"/>
    </w:pPr>
  </w:style>
  <w:style w:type="paragraph" w:styleId="867">
    <w:name w:val="TOC Heading"/>
    <w:uiPriority w:val="39"/>
    <w:unhideWhenUsed/>
  </w:style>
  <w:style w:type="paragraph" w:styleId="868">
    <w:name w:val="table of figures"/>
    <w:basedOn w:val="869"/>
    <w:next w:val="869"/>
    <w:uiPriority w:val="99"/>
    <w:unhideWhenUsed/>
    <w:pPr>
      <w:spacing w:after="0" w:afterAutospacing="0"/>
    </w:pPr>
  </w:style>
  <w:style w:type="paragraph" w:styleId="869" w:default="1">
    <w:name w:val="Normal"/>
    <w:next w:val="869"/>
    <w:link w:val="869"/>
    <w:qFormat/>
    <w:rPr>
      <w:lang w:val="ru-RU" w:eastAsia="ru-RU" w:bidi="ar-SA"/>
    </w:rPr>
  </w:style>
  <w:style w:type="paragraph" w:styleId="870">
    <w:name w:val="Заголовок 1"/>
    <w:basedOn w:val="869"/>
    <w:next w:val="869"/>
    <w:link w:val="869"/>
    <w:qFormat/>
    <w:pPr>
      <w:keepNext/>
      <w:outlineLvl w:val="0"/>
    </w:pPr>
    <w:rPr>
      <w:sz w:val="28"/>
    </w:rPr>
  </w:style>
  <w:style w:type="paragraph" w:styleId="871">
    <w:name w:val="Заголовок 2"/>
    <w:basedOn w:val="869"/>
    <w:next w:val="869"/>
    <w:link w:val="869"/>
    <w:qFormat/>
    <w:pPr>
      <w:keepNext/>
      <w:ind w:left="2160" w:firstLine="250"/>
      <w:outlineLvl w:val="1"/>
    </w:pPr>
    <w:rPr>
      <w:b/>
      <w:sz w:val="28"/>
    </w:rPr>
  </w:style>
  <w:style w:type="paragraph" w:styleId="872">
    <w:name w:val="Заголовок 3"/>
    <w:basedOn w:val="869"/>
    <w:next w:val="869"/>
    <w:link w:val="869"/>
    <w:qFormat/>
    <w:pPr>
      <w:keepNext/>
      <w:jc w:val="center"/>
      <w:outlineLvl w:val="2"/>
    </w:pPr>
    <w:rPr>
      <w:b/>
      <w:sz w:val="32"/>
    </w:rPr>
  </w:style>
  <w:style w:type="paragraph" w:styleId="873">
    <w:name w:val="Заголовок 5"/>
    <w:basedOn w:val="869"/>
    <w:next w:val="869"/>
    <w:link w:val="86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874">
    <w:name w:val="Основной шрифт абзаца"/>
    <w:next w:val="874"/>
    <w:link w:val="869"/>
    <w:semiHidden/>
  </w:style>
  <w:style w:type="table" w:styleId="875">
    <w:name w:val="Обычная таблица"/>
    <w:next w:val="875"/>
    <w:link w:val="869"/>
    <w:semiHidden/>
    <w:tblPr/>
  </w:style>
  <w:style w:type="numbering" w:styleId="876">
    <w:name w:val="Нет списка"/>
    <w:next w:val="876"/>
    <w:link w:val="869"/>
    <w:semiHidden/>
  </w:style>
  <w:style w:type="table" w:styleId="877">
    <w:name w:val="Сетка таблицы"/>
    <w:basedOn w:val="875"/>
    <w:next w:val="877"/>
    <w:link w:val="869"/>
    <w:tblPr/>
  </w:style>
  <w:style w:type="paragraph" w:styleId="878">
    <w:name w:val="Верхний колонтитул"/>
    <w:basedOn w:val="869"/>
    <w:next w:val="878"/>
    <w:link w:val="869"/>
    <w:pPr>
      <w:tabs>
        <w:tab w:val="center" w:pos="4536" w:leader="none"/>
        <w:tab w:val="right" w:pos="9072" w:leader="none"/>
      </w:tabs>
    </w:pPr>
  </w:style>
  <w:style w:type="paragraph" w:styleId="879">
    <w:name w:val="ConsPlusNonformat"/>
    <w:next w:val="879"/>
    <w:link w:val="869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880">
    <w:name w:val="Основной текст"/>
    <w:basedOn w:val="869"/>
    <w:next w:val="880"/>
    <w:link w:val="869"/>
    <w:rPr>
      <w:sz w:val="24"/>
    </w:rPr>
  </w:style>
  <w:style w:type="paragraph" w:styleId="881">
    <w:name w:val=" Знак"/>
    <w:basedOn w:val="869"/>
    <w:next w:val="881"/>
    <w:link w:val="86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882">
    <w:name w:val="Основной текст с отступом 2"/>
    <w:basedOn w:val="869"/>
    <w:next w:val="882"/>
    <w:link w:val="869"/>
    <w:pPr>
      <w:spacing w:after="120" w:line="480" w:lineRule="auto"/>
      <w:ind w:left="283"/>
    </w:pPr>
    <w:rPr>
      <w:sz w:val="24"/>
      <w:szCs w:val="24"/>
    </w:rPr>
  </w:style>
  <w:style w:type="character" w:styleId="883">
    <w:name w:val="Гиперссылка"/>
    <w:next w:val="883"/>
    <w:link w:val="869"/>
    <w:uiPriority w:val="99"/>
    <w:rPr>
      <w:color w:val="0000ff"/>
      <w:u w:val="single"/>
    </w:rPr>
  </w:style>
  <w:style w:type="paragraph" w:styleId="884">
    <w:name w:val="ConsPlusTitle"/>
    <w:next w:val="884"/>
    <w:link w:val="869"/>
    <w:pPr>
      <w:widowControl w:val="off"/>
    </w:pPr>
    <w:rPr>
      <w:b/>
      <w:bCs/>
      <w:sz w:val="24"/>
      <w:szCs w:val="24"/>
      <w:lang w:val="ru-RU" w:eastAsia="ru-RU" w:bidi="ar-SA"/>
    </w:rPr>
  </w:style>
  <w:style w:type="paragraph" w:styleId="885">
    <w:name w:val="Абзац списка"/>
    <w:basedOn w:val="869"/>
    <w:next w:val="885"/>
    <w:link w:val="869"/>
    <w:qFormat/>
    <w:pPr>
      <w:ind w:left="720"/>
      <w:contextualSpacing/>
    </w:pPr>
    <w:rPr>
      <w:sz w:val="24"/>
      <w:szCs w:val="24"/>
    </w:rPr>
  </w:style>
  <w:style w:type="paragraph" w:styleId="886">
    <w:name w:val="Текст выноски"/>
    <w:basedOn w:val="869"/>
    <w:next w:val="886"/>
    <w:link w:val="869"/>
    <w:semiHidden/>
    <w:rPr>
      <w:rFonts w:ascii="Tahoma" w:hAnsi="Tahoma" w:cs="Tahoma"/>
      <w:sz w:val="16"/>
      <w:szCs w:val="16"/>
    </w:rPr>
  </w:style>
  <w:style w:type="paragraph" w:styleId="887">
    <w:name w:val=" Знак Знак Знак Знак Знак Знак Знак"/>
    <w:basedOn w:val="869"/>
    <w:next w:val="887"/>
    <w:link w:val="869"/>
    <w:pPr>
      <w:spacing w:after="160" w:line="240" w:lineRule="exact"/>
    </w:pPr>
    <w:rPr>
      <w:sz w:val="28"/>
      <w:lang w:val="en-US" w:eastAsia="en-US"/>
    </w:rPr>
  </w:style>
  <w:style w:type="character" w:styleId="888" w:default="1">
    <w:name w:val="Default Paragraph Font"/>
    <w:uiPriority w:val="1"/>
    <w:semiHidden/>
    <w:unhideWhenUsed/>
  </w:style>
  <w:style w:type="numbering" w:styleId="889" w:default="1">
    <w:name w:val="No List"/>
    <w:uiPriority w:val="99"/>
    <w:semiHidden/>
    <w:unhideWhenUsed/>
  </w:style>
  <w:style w:type="table" w:styleId="890" w:default="1">
    <w:name w:val="Normal Table"/>
    <w:uiPriority w:val="99"/>
    <w:semiHidden/>
    <w:unhideWhenUsed/>
    <w:tblPr/>
  </w:style>
  <w:style w:type="paragraph" w:styleId="891" w:customStyle="1">
    <w:name w:val="Body Text Indent 2"/>
    <w:uiPriority w:val="99"/>
    <w:semiHidden/>
    <w:unhideWhenUsed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120" w:afterAutospacing="0" w:line="480" w:lineRule="auto"/>
      <w:ind w:left="283" w:right="0" w:firstLine="0"/>
      <w:contextualSpacing w:val="0"/>
      <w:jc w:val="left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okarykina</cp:lastModifiedBy>
  <cp:revision>40</cp:revision>
  <dcterms:created xsi:type="dcterms:W3CDTF">2023-07-05T01:37:00Z</dcterms:created>
  <dcterms:modified xsi:type="dcterms:W3CDTF">2026-06-11T13:58:50Z</dcterms:modified>
  <cp:version>1048576</cp:version>
</cp:coreProperties>
</file>